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91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1"/>
        <w:gridCol w:w="7979"/>
        <w:gridCol w:w="12292"/>
      </w:tblGrid>
      <w:tr w:rsidR="003567B8" w:rsidRPr="00BF17F8" w:rsidTr="00F01B5A">
        <w:trPr>
          <w:trHeight w:val="570"/>
        </w:trPr>
        <w:tc>
          <w:tcPr>
            <w:tcW w:w="1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BF17F8" w:rsidRDefault="003567B8" w:rsidP="00F01B5A">
            <w:pPr>
              <w:spacing w:after="0" w:line="240" w:lineRule="auto"/>
              <w:ind w:hanging="268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79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BF17F8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Denominazione procedimento</w:t>
            </w:r>
          </w:p>
        </w:tc>
        <w:tc>
          <w:tcPr>
            <w:tcW w:w="122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567B8" w:rsidRPr="00BF17F8" w:rsidRDefault="00B96B9E" w:rsidP="00E500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Consenso</w:t>
            </w:r>
            <w:r w:rsidR="00FD66AF" w:rsidRPr="00FD66AF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E50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alla detenzione di scorte di medicinali veterinari presso strutture </w:t>
            </w:r>
            <w:r w:rsidR="002F22D3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sanitarie </w:t>
            </w:r>
            <w:r w:rsidR="00E5006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di cura degli animali</w:t>
            </w:r>
          </w:p>
        </w:tc>
      </w:tr>
      <w:tr w:rsidR="003567B8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567B8" w:rsidRPr="003567B8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3567B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a),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67B8" w:rsidRPr="00534113" w:rsidRDefault="003567B8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1) breve descrizione del procedimento con indicazione di tutti i riferimenti normativi utili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065" w:rsidRPr="00E50065" w:rsidRDefault="00D95F38" w:rsidP="00E50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Consenso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alla tenuta di scorte di medicinali veterinari presso </w:t>
            </w:r>
            <w:r w:rsidR="002F22D3">
              <w:rPr>
                <w:rFonts w:ascii="Calibri" w:eastAsia="Times New Roman" w:hAnsi="Calibri" w:cs="Times New Roman"/>
                <w:color w:val="000000"/>
                <w:lang w:eastAsia="it-IT"/>
              </w:rPr>
              <w:t>strutture sanitarie di cura de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>gli</w:t>
            </w:r>
            <w:r w:rsidR="002F22D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animali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 w:rsidR="002F22D3">
              <w:rPr>
                <w:rFonts w:ascii="Calibri" w:eastAsia="Times New Roman" w:hAnsi="Calibri" w:cs="Times New Roman"/>
                <w:color w:val="000000"/>
                <w:lang w:eastAsia="it-IT"/>
              </w:rPr>
              <w:t>(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>studi, ambul</w:t>
            </w:r>
            <w:r w:rsidR="002F22D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atori e case di cura veterinari; 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come previsto dall’articolo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22D3">
              <w:rPr>
                <w:rFonts w:ascii="Arial" w:hAnsi="Arial" w:cs="Arial"/>
                <w:sz w:val="20"/>
                <w:szCs w:val="20"/>
              </w:rPr>
              <w:t>3</w:t>
            </w:r>
            <w:r w:rsidRPr="0051741E">
              <w:rPr>
                <w:rFonts w:ascii="Arial" w:hAnsi="Arial" w:cs="Arial"/>
                <w:sz w:val="20"/>
                <w:szCs w:val="20"/>
              </w:rPr>
              <w:t xml:space="preserve"> del </w:t>
            </w:r>
            <w:proofErr w:type="spellStart"/>
            <w:r w:rsidRPr="0051741E">
              <w:rPr>
                <w:rFonts w:ascii="Arial" w:hAnsi="Arial" w:cs="Arial"/>
                <w:sz w:val="20"/>
                <w:szCs w:val="20"/>
              </w:rPr>
              <w:t>D.</w:t>
            </w:r>
            <w:proofErr w:type="gramStart"/>
            <w:r w:rsidRPr="0051741E">
              <w:rPr>
                <w:rFonts w:ascii="Arial" w:hAnsi="Arial" w:cs="Arial"/>
                <w:sz w:val="20"/>
                <w:szCs w:val="20"/>
              </w:rPr>
              <w:t>L.vo</w:t>
            </w:r>
            <w:proofErr w:type="spellEnd"/>
            <w:proofErr w:type="gramEnd"/>
            <w:r w:rsidRPr="0051741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7 dicembre 2023 n. 218 </w:t>
            </w:r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previa verifica del possesso dei requisiti strutturali e gestionali previsti dallo stesso </w:t>
            </w:r>
            <w:proofErr w:type="spellStart"/>
            <w:r w:rsidR="00E50065" w:rsidRPr="00E50065">
              <w:rPr>
                <w:rFonts w:ascii="Calibri" w:eastAsia="Times New Roman" w:hAnsi="Calibri" w:cs="Times New Roman"/>
                <w:color w:val="000000"/>
                <w:lang w:eastAsia="it-IT"/>
              </w:rPr>
              <w:t>D.L.vo</w:t>
            </w:r>
            <w:proofErr w:type="spellEnd"/>
            <w:r w:rsidR="00627FD3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627FD3" w:rsidRDefault="00FD66AF" w:rsidP="00627F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Ai fini del rilascio </w:t>
            </w:r>
            <w:r w:rsidR="00D95F38">
              <w:rPr>
                <w:rFonts w:ascii="Calibri" w:eastAsia="Times New Roman" w:hAnsi="Calibri" w:cs="Times New Roman"/>
                <w:color w:val="000000"/>
                <w:lang w:eastAsia="it-IT"/>
              </w:rPr>
              <w:t>del consenso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deve essere presentata apposita </w:t>
            </w:r>
            <w:r w:rsidR="00B96B9E">
              <w:rPr>
                <w:rFonts w:ascii="Calibri" w:eastAsia="Times New Roman" w:hAnsi="Calibri" w:cs="Times New Roman"/>
                <w:color w:val="000000"/>
                <w:lang w:eastAsia="it-IT"/>
              </w:rPr>
              <w:t>comunicazione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utilizzando </w:t>
            </w:r>
            <w:r w:rsidR="00CC404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modulo disponibile e scaricabile nel sito internet della ASL </w:t>
            </w:r>
            <w:r w:rsidR="004C1110">
              <w:rPr>
                <w:rFonts w:ascii="Calibri" w:eastAsia="Times New Roman" w:hAnsi="Calibri" w:cs="Times New Roman"/>
                <w:color w:val="FF0000"/>
                <w:lang w:eastAsia="it-IT"/>
              </w:rPr>
              <w:t>seguendo il percorso</w:t>
            </w:r>
            <w:r w:rsidR="00CC404A" w:rsidRPr="00CC404A">
              <w:rPr>
                <w:rFonts w:ascii="Calibri" w:eastAsia="Times New Roman" w:hAnsi="Calibri" w:cs="Times New Roman"/>
                <w:color w:val="FF0000"/>
                <w:lang w:eastAsia="it-IT"/>
              </w:rPr>
              <w:t xml:space="preserve"> </w:t>
            </w:r>
            <w:r w:rsidR="004C1110">
              <w:rPr>
                <w:rFonts w:ascii="Calibri" w:eastAsia="Times New Roman" w:hAnsi="Calibri" w:cs="Times New Roman"/>
                <w:color w:val="FF0000"/>
                <w:lang w:eastAsia="it-IT"/>
              </w:rPr>
              <w:t>(indicare il percorso)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;</w:t>
            </w:r>
            <w:r w:rsidRP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</w:t>
            </w:r>
            <w:r w:rsidR="00D95F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 </w:t>
            </w:r>
            <w:r w:rsidR="00B96B9E">
              <w:rPr>
                <w:rFonts w:ascii="Calibri" w:eastAsia="Times New Roman" w:hAnsi="Calibri" w:cs="Times New Roman"/>
                <w:color w:val="000000"/>
                <w:lang w:eastAsia="it-IT"/>
              </w:rPr>
              <w:t>comunicazione</w:t>
            </w:r>
            <w:r w:rsidR="00D95F38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devono essere allegate eventuali </w:t>
            </w:r>
            <w:r w:rsidR="00D95F38" w:rsidRPr="00D95F38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dichiarazioni di accettazione di incarico dei altri Medici Veterinari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. </w:t>
            </w:r>
          </w:p>
          <w:p w:rsidR="003567B8" w:rsidRPr="00BF17F8" w:rsidRDefault="00D95F38" w:rsidP="00D95F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  <w:r w:rsidR="00627FD3">
              <w:rPr>
                <w:rFonts w:ascii="Calibri" w:eastAsia="Times New Roman" w:hAnsi="Calibri" w:cs="Times New Roman"/>
                <w:color w:val="000000"/>
                <w:lang w:eastAsia="it-IT"/>
              </w:rPr>
              <w:t>n esito alla proc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edura viene rilasciata apposito provvedimento di consenso</w:t>
            </w:r>
            <w:r w:rsidR="00716AB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che può essere consegnato</w:t>
            </w:r>
            <w:r w:rsidR="00627FD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 mano presso gli uffici dei servizi veterinari 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inviato </w:t>
            </w:r>
            <w:r w:rsidR="00627FD3">
              <w:rPr>
                <w:rFonts w:ascii="Calibri" w:eastAsia="Times New Roman" w:hAnsi="Calibri" w:cs="Times New Roman"/>
                <w:color w:val="000000"/>
                <w:lang w:eastAsia="it-IT"/>
              </w:rPr>
              <w:t>con la corrispondenza ordinaria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3567B8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b),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2)  unità organizzative responsabili dell'istruttoria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S.C. Igiene degli Allevamenti e delle Produzioni Zootecniche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3) l'ufficio del procedimento, unitamente ai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S.C.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Igiene degli Allevamenti e delle Produzioni Zootecniche 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 0782 470428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0782 470430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igieneallevamenti@aslogliastra.it</w:t>
            </w:r>
          </w:p>
          <w:p w:rsidR="00E70199" w:rsidRPr="00BF17F8" w:rsidRDefault="00E70199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  <w:r w:rsidR="00534113">
              <w:rPr>
                <w:rFonts w:ascii="Calibri" w:eastAsia="Times New Roman" w:hAnsi="Calibri" w:cs="Times New Roman"/>
                <w:color w:val="000000"/>
                <w:lang w:eastAsia="it-IT"/>
              </w:rPr>
              <w:t>igieneallevamenti@pec.aslogliastra.it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c),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4) ove diverso, l'ufficio competente all'adozione del provvedimento finale, con l'indicazione del nome del responsabile dell'ufficio unitamente ai rispettivi recapiti telefonici e alla casella di posta elettronica istituzionale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Ufficio: 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>Sportelli SUAPE competenti per territorio ove ha sede legale il soggetto richiedente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telefono: </w:t>
            </w:r>
          </w:p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mail: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PEC: 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e),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5) modalità con le quali gli interessati possono ottenere le informazioni relative ai procedimenti in corso che li riguardino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34113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contatto telefonico: 0782 470428, </w:t>
            </w:r>
          </w:p>
          <w:p w:rsidR="00E70199" w:rsidRPr="00BF17F8" w:rsidRDefault="00534113" w:rsidP="005341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contatto email: igieneallevamenti@aslogliastra.it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f),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6) termine fissato in sede di disciplina normativa del procedimento per la conclusione con l'adozione di un provvedimento espresso e ogni altro termine procedimentale rilevante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30 giorni</w:t>
            </w:r>
            <w:r w:rsidR="00FD66A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(Legge 241/1990)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g),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7) procedimenti per i quali il provvedimento dell'amministrazione può essere sostituito da una dichiarazione dell'interessato ovvero il procedimento può concludersi con il silenzio-assenso dell'amministrazione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non applicabile a questo procedimento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h),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8) strumenti di tutela amministrativa e giurisdizionale, riconosciuti dalla legge in favore dell'interessato, nel corso del procedimento nei confronti del provvedimento finale ovvero nei casi di adozione del provvedimento oltre il termine predeterminato per la sua conclusione e i modi per attivarli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4C1110" w:rsidP="004C1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Avverso il rigetto della istanza di </w:t>
            </w:r>
            <w:r>
              <w:rPr>
                <w:rFonts w:ascii="Calibri" w:eastAsia="Times New Roman" w:hAnsi="Calibri" w:cs="Times New Roman"/>
                <w:lang w:eastAsia="it-IT"/>
              </w:rPr>
              <w:t>consenso</w:t>
            </w:r>
            <w:r w:rsidRPr="00DB3DF5">
              <w:rPr>
                <w:rFonts w:ascii="Calibri" w:eastAsia="Times New Roman" w:hAnsi="Calibri" w:cs="Times New Roman"/>
                <w:lang w:eastAsia="it-IT"/>
              </w:rPr>
              <w:t xml:space="preserve"> può essere presentato ricorso alla Direzione Generale della ASL o al Tribunale Amministrativo Regionale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i), d.lgs. n. 33/2013</w:t>
            </w:r>
          </w:p>
        </w:tc>
        <w:tc>
          <w:tcPr>
            <w:tcW w:w="7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9)  </w:t>
            </w:r>
            <w:r w:rsidRPr="005341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it-IT"/>
              </w:rPr>
              <w:t>link</w:t>
            </w: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di accesso al servizio on line, ove sia già disponibile in rete, o tempi previsti per la sua attivazione</w:t>
            </w:r>
          </w:p>
        </w:tc>
        <w:tc>
          <w:tcPr>
            <w:tcW w:w="122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0199" w:rsidRPr="00BF17F8" w:rsidRDefault="00534113" w:rsidP="00E072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link non attivo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l),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10) modalità per l'effettuazione dei pagamenti eventualmente necessari, con i codici IBAN identificativi del conto di pagamento, ovvero di imputazione del versamento in Tesoreria,  tramite i quali i soggetti versanti possono effettuare i pagamenti mediante bonifico bancario o postale, ovvero gli identificativi del conto corrente postale sul quale i soggetti versanti possono effettuare i pagamenti mediante bollettino postale, nonché i codici identificativi del pagamento da indicare obbligatoriamente per il versamento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645" w:rsidRPr="00274645" w:rsidRDefault="00274645" w:rsidP="00274645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274645">
              <w:rPr>
                <w:rFonts w:ascii="Calibri" w:eastAsia="Times New Roman" w:hAnsi="Calibri" w:cs="Times New Roman"/>
                <w:lang w:eastAsia="it-IT"/>
              </w:rPr>
              <w:t xml:space="preserve">Per il rilascio dell'Autorizzazione è previsto il pagamento della tariffa di cui al </w:t>
            </w:r>
            <w:proofErr w:type="spellStart"/>
            <w:r w:rsidRPr="00274645">
              <w:rPr>
                <w:rFonts w:ascii="Calibri" w:eastAsia="Times New Roman" w:hAnsi="Calibri" w:cs="Times New Roman"/>
                <w:lang w:eastAsia="it-IT"/>
              </w:rPr>
              <w:t>D.</w:t>
            </w:r>
            <w:proofErr w:type="gramStart"/>
            <w:r w:rsidRPr="00274645">
              <w:rPr>
                <w:rFonts w:ascii="Calibri" w:eastAsia="Times New Roman" w:hAnsi="Calibri" w:cs="Times New Roman"/>
                <w:lang w:eastAsia="it-IT"/>
              </w:rPr>
              <w:t>L.vo</w:t>
            </w:r>
            <w:proofErr w:type="spellEnd"/>
            <w:proofErr w:type="gramEnd"/>
            <w:r w:rsidRPr="00274645">
              <w:rPr>
                <w:rFonts w:ascii="Calibri" w:eastAsia="Times New Roman" w:hAnsi="Calibri" w:cs="Times New Roman"/>
                <w:lang w:eastAsia="it-IT"/>
              </w:rPr>
              <w:t xml:space="preserve"> 32/2021. </w:t>
            </w:r>
          </w:p>
          <w:p w:rsidR="00274645" w:rsidRPr="00274645" w:rsidRDefault="00274645" w:rsidP="002746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4645">
              <w:rPr>
                <w:rFonts w:ascii="Calibri" w:eastAsia="Times New Roman" w:hAnsi="Calibri" w:cs="Times New Roman"/>
                <w:lang w:eastAsia="it-IT"/>
              </w:rPr>
              <w:t xml:space="preserve">In particolare è applicata la tariffa oraria </w:t>
            </w:r>
            <w:r w:rsidRPr="00274645">
              <w:rPr>
                <w:rFonts w:ascii="Arial" w:hAnsi="Arial" w:cs="Arial"/>
                <w:sz w:val="20"/>
                <w:szCs w:val="20"/>
              </w:rPr>
              <w:t>di cui all’articolo 10, comma 2 del Decreto Legislativo 2 febbraio 2021 n. 32; l’importo della tariffa è definito dall’allegato 3 allo stesso provvedimento in € 80,00/ora e viene calcolato dalla ASL; a tal fine la ASL emette apposita nota di addebito che viene trasmessa al richiedente mediante lo sportello SUAPE.</w:t>
            </w:r>
          </w:p>
          <w:p w:rsidR="00274645" w:rsidRPr="00274645" w:rsidRDefault="00274645" w:rsidP="00274645">
            <w:p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645">
              <w:rPr>
                <w:rFonts w:ascii="Arial" w:hAnsi="Arial" w:cs="Arial"/>
                <w:sz w:val="20"/>
                <w:szCs w:val="20"/>
              </w:rPr>
              <w:t>L’importo dovuto dovrà essere versato alla ASSL n. 4 Ogliastra – Via Piscinas n. 5, 08045 Lanusei con una delle seguenti modalità:</w:t>
            </w:r>
          </w:p>
          <w:p w:rsidR="00274645" w:rsidRPr="00274645" w:rsidRDefault="00274645" w:rsidP="00274645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645">
              <w:rPr>
                <w:rFonts w:ascii="Arial" w:hAnsi="Arial" w:cs="Arial"/>
                <w:sz w:val="20"/>
                <w:szCs w:val="20"/>
              </w:rPr>
              <w:t>bonifico sul CCP n. 1058801182, codice IBAN IT81E0760117300001058801182 intestato a ASSL N. 4 OGLIASTRA</w:t>
            </w:r>
          </w:p>
          <w:p w:rsidR="00FD66AF" w:rsidRPr="00274645" w:rsidRDefault="00274645" w:rsidP="00274645">
            <w:pPr>
              <w:pStyle w:val="Paragrafoelenco"/>
              <w:numPr>
                <w:ilvl w:val="0"/>
                <w:numId w:val="1"/>
              </w:numPr>
              <w:tabs>
                <w:tab w:val="left" w:pos="3648"/>
              </w:tabs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74645">
              <w:rPr>
                <w:rFonts w:ascii="Arial" w:hAnsi="Arial" w:cs="Arial"/>
                <w:sz w:val="20"/>
                <w:szCs w:val="20"/>
              </w:rPr>
              <w:t>pagamento con bollettino di CCP n. 1058801182 intestato a ASSL N. 4 OGLIASTRA</w:t>
            </w:r>
          </w:p>
        </w:tc>
      </w:tr>
      <w:tr w:rsidR="00E70199" w:rsidRPr="00BF17F8" w:rsidTr="00F01B5A">
        <w:trPr>
          <w:trHeight w:val="585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99" w:rsidRPr="00E70199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Art. 35, c. 1, </w:t>
            </w:r>
            <w:proofErr w:type="spellStart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lett</w:t>
            </w:r>
            <w:proofErr w:type="spellEnd"/>
            <w:r w:rsidRPr="00E70199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m), d.lgs. n. 33/2013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Pr="00534113" w:rsidRDefault="00E70199" w:rsidP="00E072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534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11) nome del soggetto a cui è attribuito, in caso di inerzia, il potere sostitutivo, nonché modalità per attivare tale potere, con indicazione dei recapiti telefonici e delle caselle di posta elettronica istituzionale</w:t>
            </w:r>
          </w:p>
        </w:tc>
        <w:tc>
          <w:tcPr>
            <w:tcW w:w="1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qualifica:</w:t>
            </w:r>
            <w:r w:rsidR="00D425A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bookmarkStart w:id="0" w:name="_GoBack"/>
            <w:r w:rsidR="004C1110" w:rsidRPr="0068209C">
              <w:rPr>
                <w:color w:val="FF0000"/>
              </w:rPr>
              <w:t>Secondo quanto disciplinato dalla L. 241/1990, art, 2, comma 9 bis</w:t>
            </w:r>
            <w:bookmarkEnd w:id="0"/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telefono:</w:t>
            </w:r>
          </w:p>
          <w:p w:rsidR="00E70199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mail:</w:t>
            </w:r>
          </w:p>
          <w:p w:rsidR="00E70199" w:rsidRPr="00BF17F8" w:rsidRDefault="00E70199" w:rsidP="00E70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PEC:</w:t>
            </w:r>
          </w:p>
        </w:tc>
      </w:tr>
    </w:tbl>
    <w:p w:rsidR="006B6188" w:rsidRDefault="006B6188"/>
    <w:sectPr w:rsidR="006B6188" w:rsidSect="003567B8">
      <w:headerReference w:type="default" r:id="rId7"/>
      <w:pgSz w:w="23811" w:h="16838" w:orient="landscape" w:code="8"/>
      <w:pgMar w:top="855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53E" w:rsidRDefault="0092553E" w:rsidP="003567B8">
      <w:pPr>
        <w:spacing w:after="0" w:line="240" w:lineRule="auto"/>
      </w:pPr>
      <w:r>
        <w:separator/>
      </w:r>
    </w:p>
  </w:endnote>
  <w:endnote w:type="continuationSeparator" w:id="0">
    <w:p w:rsidR="0092553E" w:rsidRDefault="0092553E" w:rsidP="0035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53E" w:rsidRDefault="0092553E" w:rsidP="003567B8">
      <w:pPr>
        <w:spacing w:after="0" w:line="240" w:lineRule="auto"/>
      </w:pPr>
      <w:r>
        <w:separator/>
      </w:r>
    </w:p>
  </w:footnote>
  <w:footnote w:type="continuationSeparator" w:id="0">
    <w:p w:rsidR="0092553E" w:rsidRDefault="0092553E" w:rsidP="00356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7B8" w:rsidRDefault="003567B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2054612</wp:posOffset>
              </wp:positionH>
              <wp:positionV relativeFrom="page">
                <wp:posOffset>476803</wp:posOffset>
              </wp:positionV>
              <wp:extent cx="7609205" cy="317500"/>
              <wp:effectExtent l="0" t="0" r="0" b="635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205" cy="3175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567B8" w:rsidRPr="00894C42" w:rsidRDefault="003567B8">
                          <w:pPr>
                            <w:pStyle w:val="Intestazione"/>
                            <w:jc w:val="center"/>
                            <w:rPr>
                              <w:caps/>
                            </w:rPr>
                          </w:pPr>
                          <w:r w:rsidRPr="00894C42">
                            <w:rPr>
                              <w:caps/>
                            </w:rPr>
                            <w:t>Elenco dei procedimenti della S.C. IGIENE DEGLI ALLEVAMENTI E DELLE PRODUZIONI zOOTECNICHE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97" o:spid="_x0000_s1026" style="position:absolute;margin-left:161.8pt;margin-top:37.55pt;width:599.15pt;height:2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" o:allowoverlap="f" fillcolor="#5b9bd5 [3204]" stroked="f" strokeweight="1pt">
              <v:textbox>
                <w:txbxContent>
                  <w:p w:rsidR="003567B8" w:rsidRPr="00894C42" w:rsidRDefault="003567B8">
                    <w:pPr>
                      <w:pStyle w:val="Intestazione"/>
                      <w:jc w:val="center"/>
                      <w:rPr>
                        <w:caps/>
                      </w:rPr>
                    </w:pPr>
                    <w:r w:rsidRPr="00894C42">
                      <w:rPr>
                        <w:caps/>
                      </w:rPr>
                      <w:t>Elenco dei procedimenti della S.C. IGIENE DEGLI ALLEVAMENTI E DELLE PRODUZIONI zOOTECNICHE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it-IT"/>
      </w:rPr>
      <w:drawing>
        <wp:inline distT="0" distB="0" distL="0" distR="0" wp14:anchorId="4A895448" wp14:editId="117333B0">
          <wp:extent cx="1828800" cy="533302"/>
          <wp:effectExtent l="0" t="0" r="0" b="63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SL_Ogliastra_V1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625" cy="55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0EF1"/>
    <w:multiLevelType w:val="hybridMultilevel"/>
    <w:tmpl w:val="00D68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7B8"/>
    <w:rsid w:val="001B503B"/>
    <w:rsid w:val="002558EE"/>
    <w:rsid w:val="00274645"/>
    <w:rsid w:val="002F22D3"/>
    <w:rsid w:val="003567B8"/>
    <w:rsid w:val="0045156E"/>
    <w:rsid w:val="0045174A"/>
    <w:rsid w:val="004664B0"/>
    <w:rsid w:val="004C1110"/>
    <w:rsid w:val="00534113"/>
    <w:rsid w:val="00627FD3"/>
    <w:rsid w:val="006B6188"/>
    <w:rsid w:val="00706BEC"/>
    <w:rsid w:val="00716ABA"/>
    <w:rsid w:val="0081412B"/>
    <w:rsid w:val="008439B2"/>
    <w:rsid w:val="00894C42"/>
    <w:rsid w:val="0092553E"/>
    <w:rsid w:val="00952174"/>
    <w:rsid w:val="00A52D6E"/>
    <w:rsid w:val="00B96B9E"/>
    <w:rsid w:val="00C92A32"/>
    <w:rsid w:val="00CC404A"/>
    <w:rsid w:val="00D425A2"/>
    <w:rsid w:val="00D60CCE"/>
    <w:rsid w:val="00D95F38"/>
    <w:rsid w:val="00DE163D"/>
    <w:rsid w:val="00E26603"/>
    <w:rsid w:val="00E50065"/>
    <w:rsid w:val="00E70199"/>
    <w:rsid w:val="00F01B5A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02E82"/>
  <w15:chartTrackingRefBased/>
  <w15:docId w15:val="{791D08AD-3098-42F0-86D1-B21D0058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7B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67B8"/>
  </w:style>
  <w:style w:type="paragraph" w:styleId="Pidipagina">
    <w:name w:val="footer"/>
    <w:basedOn w:val="Normale"/>
    <w:link w:val="PidipaginaCarattere"/>
    <w:uiPriority w:val="99"/>
    <w:unhideWhenUsed/>
    <w:rsid w:val="003567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67B8"/>
  </w:style>
  <w:style w:type="paragraph" w:styleId="Paragrafoelenco">
    <w:name w:val="List Paragraph"/>
    <w:basedOn w:val="Normale"/>
    <w:uiPriority w:val="34"/>
    <w:qFormat/>
    <w:rsid w:val="00D4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Congiu</dc:creator>
  <cp:keywords/>
  <dc:description/>
  <cp:lastModifiedBy>Virgilio Congiu</cp:lastModifiedBy>
  <cp:revision>13</cp:revision>
  <dcterms:created xsi:type="dcterms:W3CDTF">2023-09-06T09:06:00Z</dcterms:created>
  <dcterms:modified xsi:type="dcterms:W3CDTF">2024-05-21T10:40:00Z</dcterms:modified>
</cp:coreProperties>
</file>