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569" w:rsidRDefault="00904569" w:rsidP="00904569">
      <w:pPr>
        <w:pStyle w:val="Default"/>
        <w:rPr>
          <w:rFonts w:cstheme="minorBidi"/>
          <w:color w:val="auto"/>
        </w:rPr>
      </w:pPr>
    </w:p>
    <w:p w:rsidR="003B2CA7" w:rsidRDefault="003B2CA7" w:rsidP="003B2CA7">
      <w:pPr>
        <w:pStyle w:val="Default"/>
      </w:pPr>
    </w:p>
    <w:p w:rsidR="003B2CA7" w:rsidRDefault="003B2CA7" w:rsidP="003B2CA7">
      <w:pPr>
        <w:pStyle w:val="Default"/>
        <w:rPr>
          <w:rFonts w:cstheme="minorBidi"/>
          <w:color w:val="auto"/>
        </w:rPr>
      </w:pPr>
    </w:p>
    <w:p w:rsidR="003B2CA7" w:rsidRDefault="003B2CA7" w:rsidP="003B2CA7">
      <w:pPr>
        <w:pStyle w:val="Default"/>
        <w:jc w:val="center"/>
        <w:rPr>
          <w:rFonts w:cstheme="minorBidi"/>
          <w:color w:val="365F91"/>
          <w:sz w:val="28"/>
          <w:szCs w:val="28"/>
        </w:rPr>
      </w:pPr>
      <w:r>
        <w:rPr>
          <w:rFonts w:cstheme="minorBidi"/>
          <w:b/>
          <w:bCs/>
          <w:color w:val="365F91"/>
          <w:sz w:val="28"/>
          <w:szCs w:val="28"/>
        </w:rPr>
        <w:t>CONSENSO INFORMATO ALLA COLONSCOPIA</w:t>
      </w:r>
    </w:p>
    <w:p w:rsidR="003B2CA7" w:rsidRDefault="003B2CA7" w:rsidP="003B2CA7">
      <w:pPr>
        <w:pStyle w:val="Default"/>
        <w:rPr>
          <w:b/>
          <w:bCs/>
          <w:i/>
          <w:iCs/>
          <w:color w:val="5A5A5A"/>
          <w:sz w:val="23"/>
          <w:szCs w:val="23"/>
        </w:rPr>
      </w:pPr>
    </w:p>
    <w:p w:rsidR="003B2CA7" w:rsidRPr="003B2CA7" w:rsidRDefault="006F7D08" w:rsidP="003B2CA7">
      <w:pPr>
        <w:pStyle w:val="Default"/>
        <w:ind w:left="283" w:right="283"/>
        <w:jc w:val="both"/>
      </w:pPr>
      <w:r w:rsidRPr="0014166B">
        <w:rPr>
          <w:noProof/>
          <w:lang w:eastAsia="it-IT"/>
        </w:rPr>
        <mc:AlternateContent>
          <mc:Choice Requires="wps">
            <w:drawing>
              <wp:anchor distT="45720" distB="45720" distL="114300" distR="114300" simplePos="0" relativeHeight="251659264" behindDoc="0" locked="0" layoutInCell="1" allowOverlap="1" wp14:anchorId="2E4B3ACB" wp14:editId="171B55CA">
                <wp:simplePos x="0" y="0"/>
                <wp:positionH relativeFrom="margin">
                  <wp:posOffset>3769360</wp:posOffset>
                </wp:positionH>
                <wp:positionV relativeFrom="paragraph">
                  <wp:posOffset>3810</wp:posOffset>
                </wp:positionV>
                <wp:extent cx="2360930" cy="1295400"/>
                <wp:effectExtent l="0" t="0" r="20320" b="19050"/>
                <wp:wrapSquare wrapText="bothSides"/>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95400"/>
                        </a:xfrm>
                        <a:prstGeom prst="rect">
                          <a:avLst/>
                        </a:prstGeom>
                        <a:solidFill>
                          <a:srgbClr val="4BACC6">
                            <a:lumMod val="60000"/>
                            <a:lumOff val="40000"/>
                          </a:srgbClr>
                        </a:solidFill>
                        <a:ln w="9525">
                          <a:solidFill>
                            <a:srgbClr val="000000"/>
                          </a:solidFill>
                          <a:miter lim="800000"/>
                          <a:headEnd/>
                          <a:tailEnd/>
                        </a:ln>
                      </wps:spPr>
                      <wps:txbx>
                        <w:txbxContent>
                          <w:p w:rsidR="006F7D08" w:rsidRPr="000B4ADE" w:rsidRDefault="006F7D08" w:rsidP="006F7D08">
                            <w:pPr>
                              <w:pStyle w:val="Default"/>
                              <w:jc w:val="center"/>
                              <w:rPr>
                                <w:b/>
                                <w:i/>
                                <w:sz w:val="26"/>
                                <w:szCs w:val="26"/>
                              </w:rPr>
                            </w:pPr>
                            <w:r w:rsidRPr="000B4ADE">
                              <w:rPr>
                                <w:b/>
                                <w:bCs/>
                                <w:i/>
                                <w:iCs/>
                                <w:color w:val="5A5A5A"/>
                                <w:sz w:val="26"/>
                                <w:szCs w:val="26"/>
                              </w:rPr>
                              <w:t>COSA PORTARE</w:t>
                            </w:r>
                            <w:r w:rsidRPr="000B4ADE">
                              <w:rPr>
                                <w:b/>
                                <w:i/>
                                <w:iCs/>
                                <w:color w:val="5A5A5A"/>
                                <w:sz w:val="26"/>
                                <w:szCs w:val="26"/>
                              </w:rPr>
                              <w:t>:</w:t>
                            </w:r>
                          </w:p>
                          <w:p w:rsidR="006F7D08" w:rsidRPr="000B4ADE" w:rsidRDefault="006F7D08" w:rsidP="006F7D08">
                            <w:pPr>
                              <w:pStyle w:val="Default"/>
                              <w:jc w:val="center"/>
                              <w:rPr>
                                <w:b/>
                                <w:i/>
                                <w:color w:val="5A5A5A"/>
                                <w:sz w:val="26"/>
                                <w:szCs w:val="26"/>
                              </w:rPr>
                            </w:pPr>
                            <w:r w:rsidRPr="000B4ADE">
                              <w:rPr>
                                <w:b/>
                                <w:i/>
                                <w:iCs/>
                                <w:color w:val="5A5A5A"/>
                                <w:sz w:val="26"/>
                                <w:szCs w:val="26"/>
                              </w:rPr>
                              <w:t>- Richiesta del Medico Curante</w:t>
                            </w:r>
                          </w:p>
                          <w:p w:rsidR="006F7D08" w:rsidRPr="000B4ADE" w:rsidRDefault="006F7D08" w:rsidP="006F7D08">
                            <w:pPr>
                              <w:jc w:val="center"/>
                              <w:rPr>
                                <w:rFonts w:ascii="Times New Roman" w:hAnsi="Times New Roman" w:cs="Times New Roman"/>
                                <w:b/>
                                <w:i/>
                                <w:sz w:val="26"/>
                                <w:szCs w:val="26"/>
                              </w:rPr>
                            </w:pPr>
                            <w:r w:rsidRPr="000B4ADE">
                              <w:rPr>
                                <w:rFonts w:ascii="Times New Roman" w:hAnsi="Times New Roman" w:cs="Times New Roman"/>
                                <w:b/>
                                <w:i/>
                                <w:iCs/>
                                <w:color w:val="5A5A5A"/>
                                <w:sz w:val="26"/>
                                <w:szCs w:val="26"/>
                              </w:rPr>
                              <w:t>- Documentazione clinica (referti di precedenti esami endoscopici, eventuali esami e visite recenti)</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E4B3ACB" id="_x0000_t202" coordsize="21600,21600" o:spt="202" path="m,l,21600r21600,l21600,xe">
                <v:stroke joinstyle="miter"/>
                <v:path gradientshapeok="t" o:connecttype="rect"/>
              </v:shapetype>
              <v:shape id="Casella di testo 2" o:spid="_x0000_s1026" type="#_x0000_t202" style="position:absolute;left:0;text-align:left;margin-left:296.8pt;margin-top:.3pt;width:185.9pt;height:102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" fillcolor="#93cddd">
                <v:textbox>
                  <w:txbxContent>
                    <w:p w:rsidR="006F7D08" w:rsidRPr="000B4ADE" w:rsidRDefault="006F7D08" w:rsidP="006F7D08">
                      <w:pPr>
                        <w:pStyle w:val="Default"/>
                        <w:jc w:val="center"/>
                        <w:rPr>
                          <w:b/>
                          <w:i/>
                          <w:sz w:val="26"/>
                          <w:szCs w:val="26"/>
                        </w:rPr>
                      </w:pPr>
                      <w:r w:rsidRPr="000B4ADE">
                        <w:rPr>
                          <w:b/>
                          <w:bCs/>
                          <w:i/>
                          <w:iCs/>
                          <w:color w:val="5A5A5A"/>
                          <w:sz w:val="26"/>
                          <w:szCs w:val="26"/>
                        </w:rPr>
                        <w:t>COSA PORTARE</w:t>
                      </w:r>
                      <w:r w:rsidRPr="000B4ADE">
                        <w:rPr>
                          <w:b/>
                          <w:i/>
                          <w:iCs/>
                          <w:color w:val="5A5A5A"/>
                          <w:sz w:val="26"/>
                          <w:szCs w:val="26"/>
                        </w:rPr>
                        <w:t>:</w:t>
                      </w:r>
                    </w:p>
                    <w:p w:rsidR="006F7D08" w:rsidRPr="000B4ADE" w:rsidRDefault="006F7D08" w:rsidP="006F7D08">
                      <w:pPr>
                        <w:pStyle w:val="Default"/>
                        <w:jc w:val="center"/>
                        <w:rPr>
                          <w:b/>
                          <w:i/>
                          <w:color w:val="5A5A5A"/>
                          <w:sz w:val="26"/>
                          <w:szCs w:val="26"/>
                        </w:rPr>
                      </w:pPr>
                      <w:r w:rsidRPr="000B4ADE">
                        <w:rPr>
                          <w:b/>
                          <w:i/>
                          <w:iCs/>
                          <w:color w:val="5A5A5A"/>
                          <w:sz w:val="26"/>
                          <w:szCs w:val="26"/>
                        </w:rPr>
                        <w:t>- Richiesta del Medico Curante</w:t>
                      </w:r>
                    </w:p>
                    <w:p w:rsidR="006F7D08" w:rsidRPr="000B4ADE" w:rsidRDefault="006F7D08" w:rsidP="006F7D08">
                      <w:pPr>
                        <w:jc w:val="center"/>
                        <w:rPr>
                          <w:rFonts w:ascii="Times New Roman" w:hAnsi="Times New Roman" w:cs="Times New Roman"/>
                          <w:b/>
                          <w:i/>
                          <w:sz w:val="26"/>
                          <w:szCs w:val="26"/>
                        </w:rPr>
                      </w:pPr>
                      <w:r w:rsidRPr="000B4ADE">
                        <w:rPr>
                          <w:rFonts w:ascii="Times New Roman" w:hAnsi="Times New Roman" w:cs="Times New Roman"/>
                          <w:b/>
                          <w:i/>
                          <w:iCs/>
                          <w:color w:val="5A5A5A"/>
                          <w:sz w:val="26"/>
                          <w:szCs w:val="26"/>
                        </w:rPr>
                        <w:t>- Documentazione clinica (referti di precedenti esami endoscopici, eventuali esami e visite recenti)</w:t>
                      </w:r>
                    </w:p>
                  </w:txbxContent>
                </v:textbox>
                <w10:wrap type="square" anchorx="margin"/>
              </v:shape>
            </w:pict>
          </mc:Fallback>
        </mc:AlternateContent>
      </w:r>
      <w:r w:rsidR="003B2CA7" w:rsidRPr="003B2CA7">
        <w:t>La colonscopia è un esame diagnostico</w:t>
      </w:r>
      <w:r>
        <w:t xml:space="preserve"> </w:t>
      </w:r>
      <w:r w:rsidR="003B2CA7" w:rsidRPr="003B2CA7">
        <w:t xml:space="preserve">e/o terapeutico che consente al medico di vedere all’interno del grosso intestino (colon). Si esegue con l’ausilio di uno strumento flessibile, il colonscopio, dotato di una telecamera e di una luce propria per illuminare l’interno dei visceri da esplorare, che è introdotto dall’ano e che consente di esplorare tutto il grosso intestino. </w:t>
      </w:r>
    </w:p>
    <w:p w:rsidR="003B2CA7" w:rsidRDefault="003B2CA7" w:rsidP="003B2CA7">
      <w:pPr>
        <w:pStyle w:val="Default"/>
        <w:ind w:left="283" w:right="283"/>
        <w:jc w:val="both"/>
        <w:rPr>
          <w:color w:val="365F91"/>
        </w:rPr>
      </w:pPr>
    </w:p>
    <w:p w:rsidR="003B2CA7" w:rsidRDefault="003B2CA7" w:rsidP="003B2CA7">
      <w:pPr>
        <w:pStyle w:val="Default"/>
        <w:ind w:left="283" w:right="283"/>
        <w:jc w:val="both"/>
        <w:rPr>
          <w:color w:val="365F91"/>
        </w:rPr>
      </w:pPr>
    </w:p>
    <w:p w:rsidR="003B2CA7" w:rsidRPr="003B2CA7" w:rsidRDefault="003B2CA7" w:rsidP="00865D45">
      <w:pPr>
        <w:pStyle w:val="Default"/>
        <w:ind w:left="283" w:right="283"/>
        <w:jc w:val="center"/>
        <w:rPr>
          <w:color w:val="365F91"/>
        </w:rPr>
      </w:pPr>
      <w:r w:rsidRPr="003B2CA7">
        <w:rPr>
          <w:color w:val="365F91"/>
        </w:rPr>
        <w:t>INDICAZIONI</w:t>
      </w:r>
    </w:p>
    <w:p w:rsidR="003B2CA7" w:rsidRPr="003B2CA7" w:rsidRDefault="003B2CA7" w:rsidP="003B2CA7">
      <w:pPr>
        <w:pStyle w:val="Default"/>
        <w:ind w:left="283" w:right="283"/>
        <w:jc w:val="both"/>
      </w:pPr>
      <w:r w:rsidRPr="003B2CA7">
        <w:t xml:space="preserve">Il medico con l’introduzione del colonscopio ha una visione nitida e precisa del vostro intestino (se la preparazione è stata correttamente effettuata): questo gli consente di individuare la presenza di alterazioni della mucosa. La colonscopia, anche in mani esperte e in condizioni di ottima </w:t>
      </w:r>
    </w:p>
    <w:p w:rsidR="003B2CA7" w:rsidRPr="003B2CA7" w:rsidRDefault="003B2CA7" w:rsidP="003B2CA7">
      <w:pPr>
        <w:pStyle w:val="Default"/>
        <w:ind w:left="283" w:right="283"/>
        <w:jc w:val="both"/>
      </w:pPr>
      <w:r w:rsidRPr="003B2CA7">
        <w:t xml:space="preserve">preparazione, presenta una piccola percentuale di lesioni che possono sfuggire all’indagine. Talvolta </w:t>
      </w:r>
    </w:p>
    <w:p w:rsidR="003B2CA7" w:rsidRPr="003B2CA7" w:rsidRDefault="003B2CA7" w:rsidP="003B2CA7">
      <w:pPr>
        <w:pStyle w:val="Default"/>
        <w:ind w:left="283" w:right="283"/>
        <w:jc w:val="both"/>
      </w:pPr>
      <w:r w:rsidRPr="003B2CA7">
        <w:t>il medico potrà ritenere opportuno prelevare, nel corso dell’esame, piccoli frammenti di tessuto (</w:t>
      </w:r>
      <w:r w:rsidRPr="003B2CA7">
        <w:rPr>
          <w:b/>
          <w:bCs/>
        </w:rPr>
        <w:t>biopsie</w:t>
      </w:r>
      <w:r w:rsidRPr="003B2CA7">
        <w:t xml:space="preserve">), che sono successivamente inviati al laboratorio per l’esame istologico. Il prelievo di tali frammenti è del tutto indolore. Tale metodica è utile in molti casi di malattie infiammatorie o infettive dell’intestino e non solo quando vi sia il sospetto di tumore. La colonscopia, oltre a fare diagnosi, consente anche il trattamento di alcune lesioni, come i polipi intestinali. I polipi sono </w:t>
      </w:r>
      <w:proofErr w:type="spellStart"/>
      <w:r w:rsidRPr="003B2CA7">
        <w:t>rilevatezze</w:t>
      </w:r>
      <w:proofErr w:type="spellEnd"/>
      <w:r w:rsidRPr="003B2CA7">
        <w:t xml:space="preserve"> della mucosa intestinale, di natura per lo più benigna, tutt’altro che infrequenti dopo i 50 anni, che possono essere asportati durante la colonscopia con diverse tecniche di resezione (</w:t>
      </w:r>
      <w:proofErr w:type="spellStart"/>
      <w:r w:rsidRPr="003B2CA7">
        <w:t>polipectomia</w:t>
      </w:r>
      <w:proofErr w:type="spellEnd"/>
      <w:r w:rsidRPr="003B2CA7">
        <w:t xml:space="preserve"> semplice o </w:t>
      </w:r>
      <w:proofErr w:type="spellStart"/>
      <w:r w:rsidRPr="003B2CA7">
        <w:t>mucosectomia</w:t>
      </w:r>
      <w:proofErr w:type="spellEnd"/>
      <w:r w:rsidRPr="003B2CA7">
        <w:t xml:space="preserve">). A tale scopo si utilizza un bisturi elettrico per l’endoscopia, che in modo indolore elimina il polipo bruciandone la base. Il materiale così prelevato viene inviato per l’esame istologico. </w:t>
      </w:r>
    </w:p>
    <w:p w:rsidR="003B2CA7" w:rsidRDefault="003B2CA7" w:rsidP="003B2CA7">
      <w:pPr>
        <w:pStyle w:val="Default"/>
        <w:ind w:left="283" w:right="283"/>
        <w:jc w:val="both"/>
        <w:rPr>
          <w:color w:val="365F91"/>
        </w:rPr>
      </w:pPr>
    </w:p>
    <w:p w:rsidR="003B2CA7" w:rsidRDefault="003B2CA7" w:rsidP="003B2CA7">
      <w:pPr>
        <w:pStyle w:val="Default"/>
        <w:ind w:left="283" w:right="283"/>
        <w:jc w:val="both"/>
        <w:rPr>
          <w:color w:val="365F91"/>
        </w:rPr>
      </w:pPr>
    </w:p>
    <w:p w:rsidR="003B2CA7" w:rsidRPr="003B2CA7" w:rsidRDefault="003B2CA7" w:rsidP="00865D45">
      <w:pPr>
        <w:pStyle w:val="Default"/>
        <w:ind w:left="283" w:right="283"/>
        <w:jc w:val="center"/>
        <w:rPr>
          <w:color w:val="365F91"/>
        </w:rPr>
      </w:pPr>
      <w:r w:rsidRPr="003B2CA7">
        <w:rPr>
          <w:color w:val="365F91"/>
        </w:rPr>
        <w:t>CONSIGLI PER LA PREPARAZIONE ALL’ESAME</w:t>
      </w:r>
    </w:p>
    <w:p w:rsidR="003B2CA7" w:rsidRPr="003B2CA7" w:rsidRDefault="003B2CA7" w:rsidP="003B2CA7">
      <w:pPr>
        <w:pStyle w:val="Default"/>
        <w:ind w:left="283" w:right="283"/>
        <w:jc w:val="both"/>
      </w:pPr>
      <w:r w:rsidRPr="003B2CA7">
        <w:t xml:space="preserve">La colonscopia deve essere preceduta da un’adeguata preparazione poiché l’intestino può essere valutato accuratamente solo in assenza di feci. </w:t>
      </w:r>
      <w:r w:rsidRPr="003B2CA7">
        <w:rPr>
          <w:b/>
          <w:bCs/>
        </w:rPr>
        <w:t>È importante attenersi scrupolosamente alle indicazioni che vi saranno date per la pulizia dell’intestino, in caso contrario l’esame non potrà essere effettuato</w:t>
      </w:r>
      <w:r w:rsidRPr="003B2CA7">
        <w:t xml:space="preserve">. Si raccomanda di osservare il digiuno ai solidi per almeno 6 ore e ai liquidi chiari per almeno 2 ore precedenti l’esame endoscopico. </w:t>
      </w:r>
    </w:p>
    <w:p w:rsidR="003B2CA7" w:rsidRDefault="003B2CA7" w:rsidP="003B2CA7">
      <w:pPr>
        <w:pStyle w:val="Default"/>
        <w:ind w:left="283" w:right="283"/>
        <w:jc w:val="both"/>
        <w:rPr>
          <w:color w:val="365F91"/>
        </w:rPr>
      </w:pPr>
    </w:p>
    <w:p w:rsidR="003B2CA7" w:rsidRPr="003B2CA7" w:rsidRDefault="003B2CA7" w:rsidP="00865D45">
      <w:pPr>
        <w:pStyle w:val="Default"/>
        <w:ind w:left="283" w:right="283"/>
        <w:jc w:val="center"/>
        <w:rPr>
          <w:color w:val="365F91"/>
        </w:rPr>
      </w:pPr>
      <w:r w:rsidRPr="003B2CA7">
        <w:rPr>
          <w:color w:val="365F91"/>
        </w:rPr>
        <w:t>MODALITA’ DI ESECUZIONE</w:t>
      </w:r>
    </w:p>
    <w:p w:rsidR="003B2CA7" w:rsidRPr="003B2CA7" w:rsidRDefault="003B2CA7" w:rsidP="003B2CA7">
      <w:pPr>
        <w:pStyle w:val="Default"/>
        <w:ind w:left="283" w:right="283"/>
        <w:jc w:val="both"/>
      </w:pPr>
      <w:r w:rsidRPr="003B2CA7">
        <w:t xml:space="preserve">Dopo aver acquisito il consenso del paziente, si posiziona un accesso venoso periferico e si monitorizzano la frequenza cardiaca, la saturazione d’ossigeno del sangue e la pressione arteriosa. </w:t>
      </w:r>
      <w:r w:rsidRPr="003B2CA7">
        <w:rPr>
          <w:b/>
          <w:bCs/>
        </w:rPr>
        <w:t xml:space="preserve">La durata dell’esame è variabile </w:t>
      </w:r>
      <w:r w:rsidRPr="003B2CA7">
        <w:t xml:space="preserve">e provoca solitamente modesto dolore legato soprattutto all’immissione di aria attraverso l’endoscopio, allo scopo di distendere le pareti dell’intestino per esplorarlo meglio. </w:t>
      </w:r>
      <w:r w:rsidRPr="003B2CA7">
        <w:rPr>
          <w:b/>
          <w:bCs/>
        </w:rPr>
        <w:t>L’esame può essere più fastidioso in caso di intestino molto lungo o in presenza di aderenze formatesi dopo interventi chirurgici sull’addome</w:t>
      </w:r>
      <w:r w:rsidRPr="003B2CA7">
        <w:t xml:space="preserve">. </w:t>
      </w:r>
    </w:p>
    <w:p w:rsidR="003B2CA7" w:rsidRDefault="003B2CA7" w:rsidP="003B2CA7">
      <w:pPr>
        <w:pStyle w:val="Default"/>
        <w:ind w:left="283" w:right="283"/>
        <w:jc w:val="both"/>
        <w:rPr>
          <w:color w:val="365F91"/>
        </w:rPr>
      </w:pPr>
    </w:p>
    <w:p w:rsidR="003B2CA7" w:rsidRDefault="003B2CA7" w:rsidP="003B2CA7">
      <w:pPr>
        <w:pStyle w:val="Default"/>
        <w:ind w:left="283" w:right="283"/>
        <w:jc w:val="both"/>
        <w:rPr>
          <w:color w:val="365F91"/>
        </w:rPr>
      </w:pPr>
    </w:p>
    <w:p w:rsidR="003B2CA7" w:rsidRDefault="003B2CA7" w:rsidP="003B2CA7">
      <w:pPr>
        <w:pStyle w:val="Default"/>
        <w:ind w:left="283" w:right="283"/>
        <w:jc w:val="both"/>
        <w:rPr>
          <w:color w:val="365F91"/>
        </w:rPr>
      </w:pPr>
    </w:p>
    <w:p w:rsidR="003B2CA7" w:rsidRDefault="003B2CA7" w:rsidP="003B2CA7">
      <w:pPr>
        <w:pStyle w:val="Default"/>
        <w:ind w:left="283" w:right="283"/>
        <w:jc w:val="both"/>
        <w:rPr>
          <w:color w:val="365F91"/>
        </w:rPr>
      </w:pPr>
    </w:p>
    <w:p w:rsidR="003B2CA7" w:rsidRDefault="003B2CA7" w:rsidP="003B2CA7">
      <w:pPr>
        <w:pStyle w:val="Default"/>
        <w:ind w:left="283" w:right="283"/>
        <w:jc w:val="both"/>
        <w:rPr>
          <w:color w:val="365F91"/>
        </w:rPr>
      </w:pPr>
    </w:p>
    <w:p w:rsidR="003B2CA7" w:rsidRDefault="003B2CA7" w:rsidP="003B2CA7">
      <w:pPr>
        <w:pStyle w:val="Default"/>
        <w:ind w:left="283" w:right="283"/>
        <w:jc w:val="both"/>
        <w:rPr>
          <w:color w:val="365F91"/>
        </w:rPr>
      </w:pPr>
    </w:p>
    <w:p w:rsidR="003B2CA7" w:rsidRDefault="003B2CA7" w:rsidP="003B2CA7">
      <w:pPr>
        <w:pStyle w:val="Default"/>
        <w:ind w:left="283" w:right="283"/>
        <w:jc w:val="both"/>
        <w:rPr>
          <w:color w:val="365F91"/>
        </w:rPr>
      </w:pPr>
    </w:p>
    <w:p w:rsidR="003B2CA7" w:rsidRDefault="003B2CA7" w:rsidP="003B2CA7">
      <w:pPr>
        <w:pStyle w:val="Default"/>
        <w:ind w:left="283" w:right="283"/>
        <w:jc w:val="both"/>
        <w:rPr>
          <w:color w:val="365F91"/>
        </w:rPr>
      </w:pPr>
    </w:p>
    <w:p w:rsidR="003B2CA7" w:rsidRPr="003B2CA7" w:rsidRDefault="003B2CA7" w:rsidP="00865D45">
      <w:pPr>
        <w:pStyle w:val="Default"/>
        <w:ind w:left="283" w:right="283"/>
        <w:jc w:val="center"/>
        <w:rPr>
          <w:color w:val="365F91"/>
        </w:rPr>
      </w:pPr>
      <w:r w:rsidRPr="003B2CA7">
        <w:rPr>
          <w:color w:val="365F91"/>
        </w:rPr>
        <w:t>SEDO-ANALGESIA PROCEDURALE</w:t>
      </w:r>
    </w:p>
    <w:p w:rsidR="003B2CA7" w:rsidRPr="003B2CA7" w:rsidRDefault="003B2CA7" w:rsidP="003B2CA7">
      <w:pPr>
        <w:pStyle w:val="Default"/>
        <w:ind w:left="283" w:right="283"/>
        <w:jc w:val="both"/>
        <w:rPr>
          <w:color w:val="auto"/>
        </w:rPr>
      </w:pPr>
      <w:r w:rsidRPr="003B2CA7">
        <w:t xml:space="preserve">Per limitare il disagio e il possibile dolore generalmente si esegue una sedo-analgesia. </w:t>
      </w:r>
      <w:r w:rsidRPr="003B2CA7">
        <w:rPr>
          <w:b/>
          <w:bCs/>
        </w:rPr>
        <w:t>In questa fase Lei sarà leggermente sedato ma in grado di rispondere agli stimoli tattili e verbali</w:t>
      </w:r>
      <w:r w:rsidRPr="003B2CA7">
        <w:t xml:space="preserve">. I farmaci </w:t>
      </w:r>
      <w:r>
        <w:t>uti</w:t>
      </w:r>
      <w:r w:rsidRPr="003B2CA7">
        <w:rPr>
          <w:color w:val="auto"/>
        </w:rPr>
        <w:t>lizzati sono ansiolitici (</w:t>
      </w:r>
      <w:r w:rsidRPr="003B2CA7">
        <w:rPr>
          <w:b/>
          <w:bCs/>
          <w:color w:val="auto"/>
        </w:rPr>
        <w:t>benzodiazepine</w:t>
      </w:r>
      <w:r w:rsidRPr="003B2CA7">
        <w:rPr>
          <w:color w:val="auto"/>
        </w:rPr>
        <w:t xml:space="preserve">), somministrati gradualmente per via endovenosa. La sedazione può essere gravata, come qualsiasi atto medico, da rare complicanze quali reazioni allergiche, disturbi cardiovascolari o respiratori che possono essere contrastati con gli antagonisti specifici dei farmaci utilizzati. Nel caso in cui Le siano stati somministrati dei farmaci sedativi non potrà allontanarvi dalla struttura sanitaria, fino alla completa scomparsa degli effetti della sedazione e </w:t>
      </w:r>
      <w:r w:rsidRPr="003B2CA7">
        <w:rPr>
          <w:b/>
          <w:bCs/>
          <w:color w:val="auto"/>
        </w:rPr>
        <w:t>sarà controindicata la guida di veicoli per il resto della giornata; per tale motivo è indispensabile venire sempre accompagnati da una persona consapevole che abbia cura di lei</w:t>
      </w:r>
      <w:r w:rsidRPr="003B2CA7">
        <w:rPr>
          <w:color w:val="auto"/>
        </w:rPr>
        <w:t xml:space="preserve">, è altresì sconsigliato prendere decisioni importanti, firmare documenti, svolgere attività potenzialmente pericolose nelle 24 ore successive alla </w:t>
      </w:r>
      <w:proofErr w:type="spellStart"/>
      <w:r w:rsidRPr="003B2CA7">
        <w:rPr>
          <w:color w:val="auto"/>
        </w:rPr>
        <w:t>sedoanalgesia</w:t>
      </w:r>
      <w:proofErr w:type="spellEnd"/>
      <w:r w:rsidRPr="003B2CA7">
        <w:rPr>
          <w:color w:val="auto"/>
        </w:rPr>
        <w:t xml:space="preserve">. </w:t>
      </w:r>
    </w:p>
    <w:p w:rsidR="003B2CA7" w:rsidRDefault="003B2CA7" w:rsidP="003B2CA7">
      <w:pPr>
        <w:pStyle w:val="Default"/>
        <w:ind w:left="283" w:right="283"/>
        <w:jc w:val="both"/>
        <w:rPr>
          <w:color w:val="365F91"/>
        </w:rPr>
      </w:pPr>
    </w:p>
    <w:p w:rsidR="003B2CA7" w:rsidRDefault="003B2CA7" w:rsidP="00865D45">
      <w:pPr>
        <w:pStyle w:val="Default"/>
        <w:ind w:left="283" w:right="283"/>
        <w:jc w:val="center"/>
        <w:rPr>
          <w:color w:val="365F91"/>
        </w:rPr>
      </w:pPr>
      <w:r w:rsidRPr="003B2CA7">
        <w:rPr>
          <w:color w:val="365F91"/>
        </w:rPr>
        <w:t>COMPLICANZE</w:t>
      </w:r>
      <w:r>
        <w:rPr>
          <w:color w:val="365F91"/>
        </w:rPr>
        <w:t xml:space="preserve"> DELLA COLONSCOPIA DIAGNOSTICA</w:t>
      </w:r>
    </w:p>
    <w:p w:rsidR="003B2CA7" w:rsidRDefault="003B2CA7" w:rsidP="003B2CA7">
      <w:pPr>
        <w:pStyle w:val="Default"/>
        <w:numPr>
          <w:ilvl w:val="0"/>
          <w:numId w:val="14"/>
        </w:numPr>
        <w:ind w:right="283"/>
        <w:jc w:val="both"/>
        <w:rPr>
          <w:color w:val="365F91"/>
        </w:rPr>
      </w:pPr>
      <w:r w:rsidRPr="00295BE6">
        <w:rPr>
          <w:color w:val="auto"/>
        </w:rPr>
        <w:t>C</w:t>
      </w:r>
      <w:r w:rsidRPr="003B2CA7">
        <w:rPr>
          <w:b/>
          <w:bCs/>
        </w:rPr>
        <w:t xml:space="preserve">omplicanze cardiorespiratorie e circolatorie: </w:t>
      </w:r>
      <w:r w:rsidRPr="003B2CA7">
        <w:t xml:space="preserve">sono estremamente rare (0,9%), per lo più legate alla sedazione e sono rappresentate da calo di ossigeno nel sangue, arresto respiratorio, infarto miocardico, e shock. </w:t>
      </w:r>
    </w:p>
    <w:p w:rsidR="003B2CA7" w:rsidRDefault="003B2CA7" w:rsidP="003B2CA7">
      <w:pPr>
        <w:pStyle w:val="Default"/>
        <w:numPr>
          <w:ilvl w:val="0"/>
          <w:numId w:val="14"/>
        </w:numPr>
        <w:ind w:right="283"/>
        <w:jc w:val="both"/>
        <w:rPr>
          <w:color w:val="365F91"/>
        </w:rPr>
      </w:pPr>
      <w:r w:rsidRPr="003B2CA7">
        <w:rPr>
          <w:b/>
          <w:bCs/>
        </w:rPr>
        <w:t xml:space="preserve">Emorragia: </w:t>
      </w:r>
      <w:r w:rsidRPr="003B2CA7">
        <w:t xml:space="preserve">associata in genere a procedure terapeutiche, molto raramente si può verificare anche in corso di procedure diagnostiche (0,3-6,1%). Generalmente è di modesta entità e tende ad autolimitarsi. In rari casi può essere necessario controllarla mediante una tecnica di emostasi endoscopica. L’indicazione a trattamenti chirurgici per emorragie in corso di colonscopia diagnostica e rarissima. </w:t>
      </w:r>
    </w:p>
    <w:p w:rsidR="003B2CA7" w:rsidRDefault="003B2CA7" w:rsidP="003B2CA7">
      <w:pPr>
        <w:pStyle w:val="Default"/>
        <w:numPr>
          <w:ilvl w:val="0"/>
          <w:numId w:val="14"/>
        </w:numPr>
        <w:ind w:right="283"/>
        <w:jc w:val="both"/>
        <w:rPr>
          <w:color w:val="365F91"/>
        </w:rPr>
      </w:pPr>
      <w:r w:rsidRPr="003B2CA7">
        <w:rPr>
          <w:b/>
          <w:bCs/>
        </w:rPr>
        <w:t xml:space="preserve">Perforazione (0.07-0.3%): </w:t>
      </w:r>
      <w:r w:rsidRPr="003B2CA7">
        <w:t>La perforazione in corso di una colonscopia diagnostica può essere conseguenza di traumi causati dallo strumento o dalla pressione del gas insufflato (baro-trauma). In alcuni casi, quando la perforazione è di piccole dimensioni e sia diagnosticata nel corso dell’esame stesso, è possibile effettuare un tentativo di trattamento endoscopico. Quando la perforazione e di maggiori dimensioni o qualora il tratt</w:t>
      </w:r>
      <w:r w:rsidR="00295BE6">
        <w:t>amento endoscopico risulti ineff</w:t>
      </w:r>
      <w:r w:rsidRPr="003B2CA7">
        <w:t xml:space="preserve">icace, e indicato il trattamento chirurgico. </w:t>
      </w:r>
    </w:p>
    <w:p w:rsidR="003B2CA7" w:rsidRDefault="003B2CA7" w:rsidP="003B2CA7">
      <w:pPr>
        <w:pStyle w:val="Default"/>
        <w:numPr>
          <w:ilvl w:val="0"/>
          <w:numId w:val="14"/>
        </w:numPr>
        <w:ind w:right="283"/>
        <w:jc w:val="both"/>
        <w:rPr>
          <w:color w:val="365F91"/>
        </w:rPr>
      </w:pPr>
      <w:r w:rsidRPr="003B2CA7">
        <w:rPr>
          <w:b/>
          <w:bCs/>
        </w:rPr>
        <w:t xml:space="preserve">Infezioni: </w:t>
      </w:r>
      <w:r w:rsidRPr="003B2CA7">
        <w:t xml:space="preserve">Dopo la colonscopia, con o senza biopsie si può manifestare una transitoria immissione di batteri nel sangue (batteriemia). Ciò avviene approssimativamente nel 4% delle procedure con una percentuale che va dallo 0% al 25%. Segni o sintomi di infezioni sono rari. Pertanto, per i pazienti che si sottopongono a colonscopia, non e raccomandata una profilassi antibiotica. </w:t>
      </w:r>
    </w:p>
    <w:p w:rsidR="003B2CA7" w:rsidRDefault="003B2CA7" w:rsidP="003B2CA7">
      <w:pPr>
        <w:pStyle w:val="Default"/>
        <w:numPr>
          <w:ilvl w:val="0"/>
          <w:numId w:val="14"/>
        </w:numPr>
        <w:ind w:right="283"/>
        <w:jc w:val="both"/>
        <w:rPr>
          <w:color w:val="365F91"/>
        </w:rPr>
      </w:pPr>
      <w:r w:rsidRPr="003B2CA7">
        <w:rPr>
          <w:b/>
          <w:bCs/>
        </w:rPr>
        <w:t xml:space="preserve">Esplosione da gas: </w:t>
      </w:r>
      <w:r w:rsidRPr="003B2CA7">
        <w:t xml:space="preserve">e un evento rarissimo, conseguente a preparazioni intestinali a base di mannitolo o sorbitolo e al concomitante utilizzo di fonti di corrente (es.: </w:t>
      </w:r>
      <w:proofErr w:type="spellStart"/>
      <w:r w:rsidRPr="003B2CA7">
        <w:t>polipectomia</w:t>
      </w:r>
      <w:proofErr w:type="spellEnd"/>
      <w:r w:rsidRPr="003B2CA7">
        <w:t xml:space="preserve">, APC, ecc.). </w:t>
      </w:r>
    </w:p>
    <w:p w:rsidR="003B2CA7" w:rsidRPr="003B2CA7" w:rsidRDefault="003B2CA7" w:rsidP="003B2CA7">
      <w:pPr>
        <w:pStyle w:val="Default"/>
        <w:numPr>
          <w:ilvl w:val="0"/>
          <w:numId w:val="14"/>
        </w:numPr>
        <w:ind w:right="283"/>
        <w:jc w:val="both"/>
        <w:rPr>
          <w:color w:val="365F91"/>
        </w:rPr>
      </w:pPr>
      <w:r w:rsidRPr="003B2CA7">
        <w:rPr>
          <w:b/>
          <w:bCs/>
        </w:rPr>
        <w:t xml:space="preserve">Miscellanea: </w:t>
      </w:r>
      <w:r w:rsidRPr="003B2CA7">
        <w:t xml:space="preserve">Complicanze rarissime della colonscopia includono rottura della milza, appendicite acuta, diverticolite, enfisema sottocutaneo e lacerazione dei vasi mesenterici con emorragia intra-addominale. </w:t>
      </w:r>
    </w:p>
    <w:p w:rsidR="003B2CA7" w:rsidRPr="003B2CA7" w:rsidRDefault="003B2CA7" w:rsidP="003B2CA7">
      <w:pPr>
        <w:pStyle w:val="Default"/>
        <w:ind w:left="283" w:right="283"/>
        <w:jc w:val="both"/>
      </w:pPr>
    </w:p>
    <w:p w:rsidR="006F7D08" w:rsidRDefault="006F7D08" w:rsidP="003B2CA7">
      <w:pPr>
        <w:pStyle w:val="Default"/>
        <w:ind w:left="283" w:right="283"/>
        <w:jc w:val="both"/>
        <w:rPr>
          <w:color w:val="365F91"/>
        </w:rPr>
      </w:pPr>
    </w:p>
    <w:p w:rsidR="006F7D08" w:rsidRDefault="006F7D08" w:rsidP="003B2CA7">
      <w:pPr>
        <w:pStyle w:val="Default"/>
        <w:ind w:left="283" w:right="283"/>
        <w:jc w:val="both"/>
        <w:rPr>
          <w:color w:val="365F91"/>
        </w:rPr>
      </w:pPr>
    </w:p>
    <w:p w:rsidR="006F7D08" w:rsidRDefault="006F7D08" w:rsidP="003B2CA7">
      <w:pPr>
        <w:pStyle w:val="Default"/>
        <w:ind w:left="283" w:right="283"/>
        <w:jc w:val="both"/>
        <w:rPr>
          <w:color w:val="365F91"/>
        </w:rPr>
      </w:pPr>
    </w:p>
    <w:p w:rsidR="006F7D08" w:rsidRDefault="006F7D08" w:rsidP="003B2CA7">
      <w:pPr>
        <w:pStyle w:val="Default"/>
        <w:ind w:left="283" w:right="283"/>
        <w:jc w:val="both"/>
        <w:rPr>
          <w:color w:val="365F91"/>
        </w:rPr>
      </w:pPr>
    </w:p>
    <w:p w:rsidR="006F7D08" w:rsidRDefault="006F7D08" w:rsidP="003B2CA7">
      <w:pPr>
        <w:pStyle w:val="Default"/>
        <w:ind w:left="283" w:right="283"/>
        <w:jc w:val="both"/>
        <w:rPr>
          <w:color w:val="365F91"/>
        </w:rPr>
      </w:pPr>
    </w:p>
    <w:p w:rsidR="006F7D08" w:rsidRDefault="006F7D08" w:rsidP="003B2CA7">
      <w:pPr>
        <w:pStyle w:val="Default"/>
        <w:ind w:left="283" w:right="283"/>
        <w:jc w:val="both"/>
        <w:rPr>
          <w:color w:val="365F91"/>
        </w:rPr>
      </w:pPr>
    </w:p>
    <w:p w:rsidR="006F7D08" w:rsidRDefault="006F7D08" w:rsidP="003B2CA7">
      <w:pPr>
        <w:pStyle w:val="Default"/>
        <w:ind w:left="283" w:right="283"/>
        <w:jc w:val="both"/>
        <w:rPr>
          <w:color w:val="365F91"/>
        </w:rPr>
      </w:pPr>
    </w:p>
    <w:p w:rsidR="003B2CA7" w:rsidRPr="003B2CA7" w:rsidRDefault="003B2CA7" w:rsidP="00865D45">
      <w:pPr>
        <w:pStyle w:val="Default"/>
        <w:ind w:left="283" w:right="283"/>
        <w:jc w:val="center"/>
        <w:rPr>
          <w:color w:val="365F91"/>
        </w:rPr>
      </w:pPr>
      <w:r w:rsidRPr="003B2CA7">
        <w:rPr>
          <w:color w:val="365F91"/>
        </w:rPr>
        <w:t>POLIPECTOMIA</w:t>
      </w:r>
    </w:p>
    <w:p w:rsidR="003B2CA7" w:rsidRPr="003B2CA7" w:rsidRDefault="003B2CA7" w:rsidP="00A476BC">
      <w:pPr>
        <w:pStyle w:val="Default"/>
        <w:ind w:left="283" w:right="283"/>
        <w:jc w:val="both"/>
      </w:pPr>
      <w:r w:rsidRPr="003B2CA7">
        <w:t xml:space="preserve">È una tecnica endoscopica che consente l’asportazione dei polipi del colon, mediante l’utilizzo di particolari accessori (anse da </w:t>
      </w:r>
      <w:proofErr w:type="spellStart"/>
      <w:r w:rsidRPr="003B2CA7">
        <w:t>polipectomia</w:t>
      </w:r>
      <w:proofErr w:type="spellEnd"/>
      <w:r w:rsidRPr="003B2CA7">
        <w:t xml:space="preserve">) che generalmente vengono collegati ad un elettrobisturi. </w:t>
      </w:r>
    </w:p>
    <w:p w:rsidR="003B2CA7" w:rsidRPr="003B2CA7" w:rsidRDefault="003B2CA7" w:rsidP="00A476BC">
      <w:pPr>
        <w:pStyle w:val="Default"/>
        <w:ind w:left="283" w:right="283"/>
        <w:jc w:val="both"/>
      </w:pPr>
      <w:r w:rsidRPr="003B2CA7">
        <w:t xml:space="preserve">In alcuni casi la </w:t>
      </w:r>
      <w:proofErr w:type="spellStart"/>
      <w:r w:rsidRPr="003B2CA7">
        <w:t>polipectomia</w:t>
      </w:r>
      <w:proofErr w:type="spellEnd"/>
      <w:r w:rsidRPr="003B2CA7">
        <w:t xml:space="preserve"> può essere effettuata senza far uso di corrente diatermica (cosiddetta </w:t>
      </w:r>
    </w:p>
    <w:p w:rsidR="003B2CA7" w:rsidRDefault="003B2CA7" w:rsidP="00A476BC">
      <w:pPr>
        <w:pStyle w:val="Default"/>
        <w:ind w:left="283" w:right="283"/>
        <w:jc w:val="both"/>
      </w:pPr>
      <w:r w:rsidRPr="003B2CA7">
        <w:t>tecnica “a freddo”). Le complicanze sono rare. Le più fr</w:t>
      </w:r>
      <w:r>
        <w:t xml:space="preserve">equenti sono rappresentate da: </w:t>
      </w:r>
    </w:p>
    <w:p w:rsidR="003B2CA7" w:rsidRDefault="003B2CA7" w:rsidP="00A476BC">
      <w:pPr>
        <w:pStyle w:val="Default"/>
        <w:numPr>
          <w:ilvl w:val="0"/>
          <w:numId w:val="15"/>
        </w:numPr>
        <w:ind w:right="283"/>
        <w:jc w:val="both"/>
      </w:pPr>
      <w:r w:rsidRPr="003B2CA7">
        <w:rPr>
          <w:b/>
          <w:bCs/>
        </w:rPr>
        <w:t xml:space="preserve">Perforazione (0.04-1.0%): </w:t>
      </w:r>
      <w:r w:rsidRPr="003B2CA7">
        <w:t xml:space="preserve">La perforazione in corso di </w:t>
      </w:r>
      <w:proofErr w:type="spellStart"/>
      <w:r w:rsidRPr="003B2CA7">
        <w:t>polipectomia</w:t>
      </w:r>
      <w:proofErr w:type="spellEnd"/>
      <w:r w:rsidRPr="003B2CA7">
        <w:t xml:space="preserve"> pur essendo una complicanza rara, tende ad aumentare quanto più complessa è la manovra terapeutica. In presenza di una perforazione il trattamento endoscopico (per esempio posizionamento di clip) può essere risolutivo. Qualora il trattamento endoscopico risulti inefficace o non possibile, è indicato il trattamento chirurgico. </w:t>
      </w:r>
    </w:p>
    <w:p w:rsidR="003B2CA7" w:rsidRPr="00295BE6" w:rsidRDefault="003B2CA7" w:rsidP="00295BE6">
      <w:pPr>
        <w:pStyle w:val="Default"/>
        <w:numPr>
          <w:ilvl w:val="0"/>
          <w:numId w:val="15"/>
        </w:numPr>
        <w:ind w:right="283"/>
        <w:jc w:val="both"/>
      </w:pPr>
      <w:r w:rsidRPr="003B2CA7">
        <w:rPr>
          <w:b/>
          <w:bCs/>
        </w:rPr>
        <w:t xml:space="preserve">Emorragia (0.3-6.1%): </w:t>
      </w:r>
      <w:r w:rsidRPr="003B2CA7">
        <w:t>L’emorragia post-</w:t>
      </w:r>
      <w:proofErr w:type="spellStart"/>
      <w:r w:rsidRPr="003B2CA7">
        <w:t>polipectomia</w:t>
      </w:r>
      <w:proofErr w:type="spellEnd"/>
      <w:r w:rsidRPr="003B2CA7">
        <w:t xml:space="preserve"> rappresenta la complicanza più frequente. In circa l’1.5% dei pazienti sottoposti a </w:t>
      </w:r>
      <w:proofErr w:type="spellStart"/>
      <w:r w:rsidRPr="003B2CA7">
        <w:t>polipectomia</w:t>
      </w:r>
      <w:proofErr w:type="spellEnd"/>
      <w:r w:rsidRPr="003B2CA7">
        <w:t xml:space="preserve"> si verifica un sanguinamento immediato che </w:t>
      </w:r>
      <w:bookmarkStart w:id="0" w:name="_GoBack"/>
      <w:bookmarkEnd w:id="0"/>
      <w:r w:rsidRPr="003B2CA7">
        <w:t xml:space="preserve">normalmente viene controllato </w:t>
      </w:r>
      <w:proofErr w:type="spellStart"/>
      <w:r w:rsidRPr="003B2CA7">
        <w:t>endoscopicamente</w:t>
      </w:r>
      <w:proofErr w:type="spellEnd"/>
      <w:r w:rsidRPr="003B2CA7">
        <w:t>. In circa il 2% dei pazienti si può verificare un</w:t>
      </w:r>
      <w:r>
        <w:t xml:space="preserve"> sa</w:t>
      </w:r>
      <w:r w:rsidRPr="00295BE6">
        <w:rPr>
          <w:color w:val="auto"/>
        </w:rPr>
        <w:t xml:space="preserve">nguinamento tardivo che si può presentare sino </w:t>
      </w:r>
      <w:r w:rsidR="00295BE6" w:rsidRPr="00295BE6">
        <w:rPr>
          <w:color w:val="auto"/>
        </w:rPr>
        <w:t xml:space="preserve">a 7-30 giorni dopo la procedura. </w:t>
      </w:r>
      <w:proofErr w:type="gramStart"/>
      <w:r w:rsidRPr="00295BE6">
        <w:rPr>
          <w:color w:val="auto"/>
        </w:rPr>
        <w:t>Il</w:t>
      </w:r>
      <w:proofErr w:type="gramEnd"/>
      <w:r w:rsidRPr="00295BE6">
        <w:rPr>
          <w:color w:val="auto"/>
        </w:rPr>
        <w:t xml:space="preserve"> ricorso alla chirurgia è raro. </w:t>
      </w:r>
    </w:p>
    <w:p w:rsidR="003B2CA7" w:rsidRPr="003B2CA7" w:rsidRDefault="003B2CA7" w:rsidP="00A476BC">
      <w:pPr>
        <w:pStyle w:val="Default"/>
        <w:numPr>
          <w:ilvl w:val="0"/>
          <w:numId w:val="16"/>
        </w:numPr>
        <w:ind w:right="283"/>
        <w:jc w:val="both"/>
        <w:rPr>
          <w:color w:val="auto"/>
        </w:rPr>
      </w:pPr>
      <w:r w:rsidRPr="003B2CA7">
        <w:rPr>
          <w:b/>
          <w:bCs/>
          <w:color w:val="auto"/>
        </w:rPr>
        <w:t xml:space="preserve">Ustione trans-murale (0.003-0.1%): </w:t>
      </w:r>
      <w:r w:rsidRPr="003B2CA7">
        <w:rPr>
          <w:color w:val="auto"/>
        </w:rPr>
        <w:t xml:space="preserve">è legata alla trasmissione di calore alla parete del viscere dovuta all’applicazione di corrente elettrica. Si manifesta entro 24-36 ore dalla colonscopia con un quadro di febbre, dolore addominale localizzato e leucocitosi (aumento dei globuli bianchi). Di solito si risolve con terapia conservativa mediante idratazione endovena, terapia antibiotica e digiuno fino al termine della sintomatologia. La mortalità può raggiungere lo 0,25%. </w:t>
      </w:r>
    </w:p>
    <w:p w:rsidR="003B2CA7" w:rsidRPr="003B2CA7" w:rsidRDefault="003B2CA7" w:rsidP="003B2CA7">
      <w:pPr>
        <w:pStyle w:val="Default"/>
        <w:ind w:left="283" w:right="283"/>
        <w:jc w:val="both"/>
        <w:rPr>
          <w:color w:val="auto"/>
        </w:rPr>
      </w:pPr>
    </w:p>
    <w:p w:rsidR="003B2CA7" w:rsidRPr="003B2CA7" w:rsidRDefault="003B2CA7" w:rsidP="00865D45">
      <w:pPr>
        <w:pStyle w:val="Default"/>
        <w:ind w:left="283" w:right="283"/>
        <w:jc w:val="center"/>
        <w:rPr>
          <w:color w:val="365F91"/>
        </w:rPr>
      </w:pPr>
      <w:r w:rsidRPr="003B2CA7">
        <w:rPr>
          <w:color w:val="365F91"/>
        </w:rPr>
        <w:t>ALTERNATIVE ALLA COLONSCOPIA</w:t>
      </w:r>
    </w:p>
    <w:p w:rsidR="003B2CA7" w:rsidRPr="003B2CA7" w:rsidRDefault="003B2CA7" w:rsidP="003B2CA7">
      <w:pPr>
        <w:pStyle w:val="Default"/>
        <w:ind w:left="283" w:right="283"/>
        <w:jc w:val="both"/>
      </w:pPr>
      <w:r w:rsidRPr="003B2CA7">
        <w:t xml:space="preserve">Altra indagine che, oltre all’endoscopia, esplora il colon è </w:t>
      </w:r>
      <w:proofErr w:type="gramStart"/>
      <w:r w:rsidRPr="003B2CA7">
        <w:t>la colon</w:t>
      </w:r>
      <w:proofErr w:type="gramEnd"/>
      <w:r w:rsidRPr="003B2CA7">
        <w:t xml:space="preserve"> TC (colonscopia virtuale) che hanno una minore accuratezza diagnostica. Nessuna di queste metodiche consente l’integrazione di procedure aggiuntive, come le biopsie e eventuali trattamenti terapeutici. </w:t>
      </w:r>
    </w:p>
    <w:p w:rsidR="00A476BC" w:rsidRDefault="00A476BC" w:rsidP="003B2CA7">
      <w:pPr>
        <w:pStyle w:val="Default"/>
        <w:ind w:left="283" w:right="283"/>
        <w:jc w:val="both"/>
      </w:pPr>
    </w:p>
    <w:p w:rsidR="00A476BC" w:rsidRDefault="00A476BC" w:rsidP="003B2CA7">
      <w:pPr>
        <w:pStyle w:val="Default"/>
        <w:ind w:left="283" w:right="283"/>
        <w:jc w:val="both"/>
      </w:pPr>
    </w:p>
    <w:p w:rsidR="003B2CA7" w:rsidRPr="003B2CA7" w:rsidRDefault="003B2CA7" w:rsidP="003B2CA7">
      <w:pPr>
        <w:pStyle w:val="Default"/>
        <w:ind w:left="283" w:right="283"/>
        <w:jc w:val="both"/>
      </w:pPr>
      <w:r w:rsidRPr="003B2CA7">
        <w:t xml:space="preserve">Il Sottoscritto ……………………………………………………………………………… </w:t>
      </w:r>
    </w:p>
    <w:p w:rsidR="003B2CA7" w:rsidRPr="003B2CA7" w:rsidRDefault="003B2CA7" w:rsidP="003B2CA7">
      <w:pPr>
        <w:pStyle w:val="Default"/>
        <w:spacing w:after="6"/>
        <w:ind w:left="283" w:right="283"/>
        <w:jc w:val="both"/>
      </w:pPr>
      <w:r w:rsidRPr="003B2CA7">
        <w:t xml:space="preserve">o Ho letto e capito quanto riportato su questo stampato. </w:t>
      </w:r>
    </w:p>
    <w:p w:rsidR="003B2CA7" w:rsidRPr="003B2CA7" w:rsidRDefault="003B2CA7" w:rsidP="003B2CA7">
      <w:pPr>
        <w:pStyle w:val="Default"/>
        <w:spacing w:after="6"/>
        <w:ind w:left="283" w:right="283"/>
        <w:jc w:val="both"/>
      </w:pPr>
      <w:r w:rsidRPr="003B2CA7">
        <w:t xml:space="preserve">o Alle mie domande è stato risposto in modo esauriente e comprensibile. Acconsento a sottopormi all’esame. </w:t>
      </w:r>
    </w:p>
    <w:p w:rsidR="003B2CA7" w:rsidRPr="003B2CA7" w:rsidRDefault="003B2CA7" w:rsidP="003B2CA7">
      <w:pPr>
        <w:pStyle w:val="Default"/>
        <w:spacing w:after="6"/>
        <w:ind w:left="283" w:right="283"/>
        <w:jc w:val="both"/>
      </w:pPr>
      <w:r w:rsidRPr="003B2CA7">
        <w:t xml:space="preserve">o Acconsento a sottopormi ad eventuali misure terapeutiche necessarie ed opportune. </w:t>
      </w:r>
    </w:p>
    <w:p w:rsidR="003B2CA7" w:rsidRPr="003B2CA7" w:rsidRDefault="003B2CA7" w:rsidP="003B2CA7">
      <w:pPr>
        <w:pStyle w:val="Default"/>
        <w:ind w:left="283" w:right="283"/>
        <w:jc w:val="both"/>
      </w:pPr>
      <w:r w:rsidRPr="003B2CA7">
        <w:t xml:space="preserve">o Acconsento a sottopormi ad eventuale sedazione. </w:t>
      </w:r>
    </w:p>
    <w:p w:rsidR="003B2CA7" w:rsidRPr="003B2CA7" w:rsidRDefault="003B2CA7" w:rsidP="003B2CA7">
      <w:pPr>
        <w:pStyle w:val="Default"/>
        <w:ind w:left="283" w:right="283"/>
        <w:jc w:val="both"/>
      </w:pPr>
    </w:p>
    <w:p w:rsidR="003B2CA7" w:rsidRPr="003B2CA7" w:rsidRDefault="003B2CA7" w:rsidP="003B2CA7">
      <w:pPr>
        <w:pStyle w:val="Default"/>
        <w:ind w:left="283" w:right="283"/>
        <w:jc w:val="both"/>
      </w:pPr>
      <w:r w:rsidRPr="003B2CA7">
        <w:t xml:space="preserve">Data ………………………… </w:t>
      </w:r>
    </w:p>
    <w:p w:rsidR="003B2CA7" w:rsidRPr="003B2CA7" w:rsidRDefault="003B2CA7" w:rsidP="003B2CA7">
      <w:pPr>
        <w:pStyle w:val="Default"/>
        <w:ind w:left="283" w:right="283"/>
        <w:jc w:val="both"/>
      </w:pPr>
      <w:r w:rsidRPr="003B2CA7">
        <w:t xml:space="preserve">Firma del paziente …………………………………………………………… </w:t>
      </w:r>
    </w:p>
    <w:p w:rsidR="0005553A" w:rsidRPr="003B2CA7" w:rsidRDefault="003B2CA7" w:rsidP="003B2CA7">
      <w:pPr>
        <w:pStyle w:val="Default"/>
        <w:ind w:left="283" w:right="283"/>
        <w:jc w:val="both"/>
      </w:pPr>
      <w:r w:rsidRPr="003B2CA7">
        <w:t>Firma del Medico ………………………………………………………………</w:t>
      </w:r>
    </w:p>
    <w:sectPr w:rsidR="0005553A" w:rsidRPr="003B2CA7" w:rsidSect="00713B8A">
      <w:headerReference w:type="default" r:id="rId8"/>
      <w:footerReference w:type="default" r:id="rId9"/>
      <w:pgSz w:w="11910" w:h="16840"/>
      <w:pgMar w:top="1740" w:right="708" w:bottom="280" w:left="708" w:header="680" w:footer="51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C13" w:rsidRDefault="005E1C13">
      <w:r>
        <w:separator/>
      </w:r>
    </w:p>
  </w:endnote>
  <w:endnote w:type="continuationSeparator" w:id="0">
    <w:p w:rsidR="005E1C13" w:rsidRDefault="005E1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B8A" w:rsidRDefault="00713B8A">
    <w:pPr>
      <w:pStyle w:val="Pidipagina"/>
    </w:pPr>
  </w:p>
  <w:p w:rsidR="00E556EF" w:rsidRDefault="00E556EF" w:rsidP="00E556EF">
    <w:pPr>
      <w:pStyle w:val="Pidipagina"/>
      <w:tabs>
        <w:tab w:val="right" w:pos="10494"/>
      </w:tabs>
      <w:rPr>
        <w:rFonts w:ascii="Times New Roman" w:eastAsia="Times New Roman" w:hAnsi="Times New Roman" w:cs="Times New Roman"/>
        <w:bCs/>
        <w:color w:val="000000" w:themeColor="text1"/>
        <w:sz w:val="16"/>
        <w:szCs w:val="16"/>
        <w:lang w:eastAsia="it-IT"/>
      </w:rPr>
    </w:pPr>
    <w:r>
      <w:rPr>
        <w:rFonts w:ascii="Times New Roman" w:eastAsia="Times New Roman" w:hAnsi="Times New Roman" w:cs="Times New Roman"/>
        <w:bCs/>
        <w:color w:val="000000" w:themeColor="text1"/>
        <w:sz w:val="16"/>
        <w:szCs w:val="16"/>
        <w:lang w:eastAsia="it-IT"/>
      </w:rPr>
      <w:t xml:space="preserve">        ASL Ogliastra. Sede Legale </w:t>
    </w:r>
  </w:p>
  <w:p w:rsidR="00E556EF" w:rsidRDefault="00E556EF" w:rsidP="00E556EF">
    <w:pPr>
      <w:pStyle w:val="Pidipagina"/>
      <w:tabs>
        <w:tab w:val="right" w:pos="10494"/>
      </w:tabs>
      <w:ind w:left="5760" w:hanging="5760"/>
      <w:rPr>
        <w:rFonts w:ascii="Times New Roman" w:hAnsi="Times New Roman" w:cs="Times New Roman"/>
        <w:color w:val="000000" w:themeColor="text1"/>
        <w:sz w:val="16"/>
        <w:szCs w:val="16"/>
      </w:rPr>
    </w:pPr>
    <w:r>
      <w:rPr>
        <w:rFonts w:ascii="Times New Roman" w:eastAsia="Times New Roman" w:hAnsi="Times New Roman" w:cs="Times New Roman"/>
        <w:bCs/>
        <w:color w:val="000000" w:themeColor="text1"/>
        <w:sz w:val="16"/>
        <w:szCs w:val="16"/>
        <w:lang w:eastAsia="it-IT"/>
      </w:rPr>
      <w:t xml:space="preserve">        Via Piscinas 5, 08045 Lanusei (Nu)</w:t>
    </w:r>
    <w:r>
      <w:rPr>
        <w:rFonts w:ascii="Times New Roman" w:eastAsia="Times New Roman" w:hAnsi="Times New Roman" w:cs="Times New Roman"/>
        <w:bCs/>
        <w:color w:val="000000" w:themeColor="text1"/>
        <w:sz w:val="16"/>
        <w:szCs w:val="16"/>
        <w:lang w:eastAsia="it-IT"/>
      </w:rPr>
      <w:tab/>
    </w:r>
    <w:r>
      <w:rPr>
        <w:rFonts w:ascii="Times New Roman" w:eastAsia="Times New Roman" w:hAnsi="Times New Roman" w:cs="Times New Roman"/>
        <w:bCs/>
        <w:color w:val="000000" w:themeColor="text1"/>
        <w:sz w:val="16"/>
        <w:szCs w:val="16"/>
        <w:lang w:eastAsia="it-IT"/>
      </w:rPr>
      <w:tab/>
      <w:t xml:space="preserve">              </w:t>
    </w:r>
    <w:r>
      <w:rPr>
        <w:rFonts w:ascii="Times New Roman" w:eastAsia="Times New Roman" w:hAnsi="Times New Roman" w:cs="Times New Roman"/>
        <w:bCs/>
        <w:color w:val="000000" w:themeColor="text1"/>
        <w:sz w:val="16"/>
        <w:szCs w:val="16"/>
        <w:lang w:eastAsia="it-IT"/>
      </w:rPr>
      <w:tab/>
      <w:t xml:space="preserve">             </w:t>
    </w:r>
    <w:r>
      <w:rPr>
        <w:rFonts w:ascii="Times New Roman" w:hAnsi="Times New Roman" w:cs="Times New Roman"/>
        <w:color w:val="000000" w:themeColor="text1"/>
        <w:sz w:val="16"/>
        <w:szCs w:val="16"/>
      </w:rPr>
      <w:t>Servizio di Endoscopia Digestiva Tel. 0782 490210</w:t>
    </w:r>
  </w:p>
  <w:p w:rsidR="00E556EF" w:rsidRDefault="00E556EF" w:rsidP="00E556EF">
    <w:pPr>
      <w:pStyle w:val="Pidipagina"/>
      <w:tabs>
        <w:tab w:val="right" w:pos="10494"/>
      </w:tabs>
      <w:rPr>
        <w:rFonts w:ascii="Times New Roman" w:eastAsia="Times New Roman" w:hAnsi="Times New Roman" w:cs="Times New Roman"/>
        <w:color w:val="000000" w:themeColor="text1"/>
        <w:sz w:val="16"/>
        <w:szCs w:val="16"/>
        <w:lang w:eastAsia="it-IT"/>
      </w:rPr>
    </w:pPr>
    <w:r>
      <w:rPr>
        <w:rFonts w:ascii="Times New Roman" w:eastAsia="Times New Roman" w:hAnsi="Times New Roman" w:cs="Times New Roman"/>
        <w:bCs/>
        <w:color w:val="000000" w:themeColor="text1"/>
        <w:sz w:val="16"/>
        <w:szCs w:val="16"/>
        <w:lang w:eastAsia="it-IT"/>
      </w:rPr>
      <w:t xml:space="preserve">        Partita IVA/Codice Fiscale:</w:t>
    </w:r>
    <w:r>
      <w:rPr>
        <w:rFonts w:ascii="Times New Roman" w:eastAsia="Times New Roman" w:hAnsi="Times New Roman" w:cs="Times New Roman"/>
        <w:color w:val="000000" w:themeColor="text1"/>
        <w:sz w:val="16"/>
        <w:szCs w:val="16"/>
        <w:lang w:eastAsia="it-IT"/>
      </w:rPr>
      <w:t> 01620420917.</w:t>
    </w:r>
    <w:r>
      <w:rPr>
        <w:rFonts w:ascii="Times New Roman" w:eastAsia="Times New Roman" w:hAnsi="Times New Roman" w:cs="Times New Roman"/>
        <w:color w:val="000000" w:themeColor="text1"/>
        <w:sz w:val="16"/>
        <w:szCs w:val="16"/>
        <w:lang w:eastAsia="it-IT"/>
      </w:rPr>
      <w:tab/>
    </w:r>
    <w:r>
      <w:rPr>
        <w:rFonts w:ascii="Times New Roman" w:eastAsia="Times New Roman" w:hAnsi="Times New Roman" w:cs="Times New Roman"/>
        <w:color w:val="000000" w:themeColor="text1"/>
        <w:sz w:val="16"/>
        <w:szCs w:val="16"/>
        <w:lang w:eastAsia="it-IT"/>
      </w:rPr>
      <w:tab/>
      <w:t xml:space="preserve">    mail: endoscopia@aslogliastra.it</w:t>
    </w:r>
  </w:p>
  <w:p w:rsidR="00E556EF" w:rsidRPr="00E556EF" w:rsidRDefault="00E556EF" w:rsidP="00E556EF">
    <w:pPr>
      <w:widowControl/>
      <w:shd w:val="clear" w:color="auto" w:fill="FFFFFF"/>
      <w:autoSpaceDE/>
      <w:rPr>
        <w:rFonts w:ascii="Times New Roman" w:hAnsi="Times New Roman" w:cs="Times New Roman"/>
        <w:color w:val="000000" w:themeColor="text1"/>
        <w:sz w:val="16"/>
        <w:szCs w:val="16"/>
      </w:rPr>
    </w:pPr>
    <w:r>
      <w:rPr>
        <w:rFonts w:ascii="Times New Roman" w:eastAsia="Times New Roman" w:hAnsi="Times New Roman" w:cs="Times New Roman"/>
        <w:bCs/>
        <w:color w:val="000000" w:themeColor="text1"/>
        <w:sz w:val="16"/>
        <w:szCs w:val="16"/>
        <w:lang w:eastAsia="it-IT"/>
      </w:rPr>
      <w:t xml:space="preserve">        Sito web:</w:t>
    </w:r>
    <w:r>
      <w:rPr>
        <w:rFonts w:ascii="Times New Roman" w:eastAsia="Times New Roman" w:hAnsi="Times New Roman" w:cs="Times New Roman"/>
        <w:color w:val="000000" w:themeColor="text1"/>
        <w:sz w:val="16"/>
        <w:szCs w:val="16"/>
        <w:lang w:eastAsia="it-IT"/>
      </w:rPr>
      <w:t> </w:t>
    </w:r>
    <w:hyperlink r:id="rId1" w:history="1">
      <w:r w:rsidRPr="00E556EF">
        <w:rPr>
          <w:rStyle w:val="Collegamentoipertestuale"/>
          <w:rFonts w:ascii="Times New Roman" w:eastAsia="Times New Roman" w:hAnsi="Times New Roman" w:cs="Times New Roman"/>
          <w:color w:val="000000" w:themeColor="text1"/>
          <w:sz w:val="16"/>
          <w:szCs w:val="16"/>
          <w:u w:val="none"/>
          <w:lang w:eastAsia="it-IT"/>
        </w:rPr>
        <w:t>www.aslogliastra.it</w:t>
      </w:r>
    </w:hyperlink>
    <w:r w:rsidRPr="00E556EF">
      <w:rPr>
        <w:rFonts w:ascii="Times New Roman" w:eastAsia="Times New Roman" w:hAnsi="Times New Roman" w:cs="Times New Roman"/>
        <w:color w:val="000000" w:themeColor="text1"/>
        <w:sz w:val="16"/>
        <w:szCs w:val="16"/>
        <w:lang w:eastAsia="it-IT"/>
      </w:rPr>
      <w:t>.</w:t>
    </w:r>
  </w:p>
  <w:p w:rsidR="00713B8A" w:rsidRPr="00713B8A" w:rsidRDefault="00713B8A" w:rsidP="00E556EF">
    <w:pPr>
      <w:pStyle w:val="Pidipagina"/>
      <w:jc w:val="righ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C13" w:rsidRDefault="005E1C13">
      <w:r>
        <w:separator/>
      </w:r>
    </w:p>
  </w:footnote>
  <w:footnote w:type="continuationSeparator" w:id="0">
    <w:p w:rsidR="005E1C13" w:rsidRDefault="005E1C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BD2" w:rsidRDefault="00910180">
    <w:pPr>
      <w:pStyle w:val="Corpotesto"/>
      <w:spacing w:line="14" w:lineRule="auto"/>
      <w:rPr>
        <w:sz w:val="20"/>
      </w:rPr>
    </w:pPr>
    <w:r>
      <w:rPr>
        <w:noProof/>
        <w:sz w:val="20"/>
        <w:lang w:eastAsia="it-IT"/>
      </w:rPr>
      <w:drawing>
        <wp:anchor distT="0" distB="0" distL="0" distR="0" simplePos="0" relativeHeight="251646464" behindDoc="1" locked="0" layoutInCell="1" allowOverlap="1" wp14:anchorId="7B4BB82B" wp14:editId="22E54A93">
          <wp:simplePos x="0" y="0"/>
          <wp:positionH relativeFrom="page">
            <wp:posOffset>238125</wp:posOffset>
          </wp:positionH>
          <wp:positionV relativeFrom="page">
            <wp:posOffset>352425</wp:posOffset>
          </wp:positionV>
          <wp:extent cx="2244090" cy="520632"/>
          <wp:effectExtent l="0" t="0" r="3810" b="0"/>
          <wp:wrapNone/>
          <wp:docPr id="1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244090" cy="520632"/>
                  </a:xfrm>
                  <a:prstGeom prst="rect">
                    <a:avLst/>
                  </a:prstGeom>
                </pic:spPr>
              </pic:pic>
            </a:graphicData>
          </a:graphic>
          <wp14:sizeRelH relativeFrom="margin">
            <wp14:pctWidth>0</wp14:pctWidth>
          </wp14:sizeRelH>
          <wp14:sizeRelV relativeFrom="margin">
            <wp14:pctHeight>0</wp14:pctHeight>
          </wp14:sizeRelV>
        </wp:anchor>
      </w:drawing>
    </w:r>
    <w:r w:rsidRPr="00910180">
      <w:rPr>
        <w:noProof/>
        <w:sz w:val="20"/>
        <w:lang w:eastAsia="it-IT"/>
      </w:rPr>
      <mc:AlternateContent>
        <mc:Choice Requires="wps">
          <w:drawing>
            <wp:anchor distT="45720" distB="45720" distL="114300" distR="114300" simplePos="0" relativeHeight="251692544" behindDoc="0" locked="0" layoutInCell="1" allowOverlap="1" wp14:anchorId="4D2D4D12" wp14:editId="5DF279EA">
              <wp:simplePos x="0" y="0"/>
              <wp:positionH relativeFrom="margin">
                <wp:align>center</wp:align>
              </wp:positionH>
              <wp:positionV relativeFrom="paragraph">
                <wp:posOffset>-69850</wp:posOffset>
              </wp:positionV>
              <wp:extent cx="2105025" cy="571500"/>
              <wp:effectExtent l="0" t="0" r="9525" b="0"/>
              <wp:wrapSquare wrapText="bothSides"/>
              <wp:docPr id="1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571500"/>
                      </a:xfrm>
                      <a:prstGeom prst="rect">
                        <a:avLst/>
                      </a:prstGeom>
                      <a:solidFill>
                        <a:srgbClr val="FFFFFF"/>
                      </a:solidFill>
                      <a:ln w="9525">
                        <a:noFill/>
                        <a:miter lim="800000"/>
                        <a:headEnd/>
                        <a:tailEnd/>
                      </a:ln>
                    </wps:spPr>
                    <wps:txbx>
                      <w:txbxContent>
                        <w:p w:rsidR="00910180" w:rsidRPr="00910180" w:rsidRDefault="00910180" w:rsidP="00910180">
                          <w:pPr>
                            <w:jc w:val="center"/>
                            <w:rPr>
                              <w:rFonts w:ascii="Times New Roman" w:hAnsi="Times New Roman" w:cs="Times New Roman"/>
                              <w:b/>
                              <w:sz w:val="24"/>
                              <w:szCs w:val="24"/>
                            </w:rPr>
                          </w:pPr>
                          <w:r>
                            <w:rPr>
                              <w:rFonts w:ascii="Times New Roman" w:hAnsi="Times New Roman" w:cs="Times New Roman"/>
                              <w:b/>
                              <w:sz w:val="24"/>
                              <w:szCs w:val="24"/>
                            </w:rPr>
                            <w:t>Ospedale N.S. della Mercede</w:t>
                          </w:r>
                        </w:p>
                        <w:p w:rsidR="00910180" w:rsidRPr="00910180" w:rsidRDefault="00910180" w:rsidP="00910180">
                          <w:pPr>
                            <w:jc w:val="center"/>
                            <w:rPr>
                              <w:rFonts w:ascii="Times New Roman" w:hAnsi="Times New Roman" w:cs="Times New Roman"/>
                              <w:b/>
                              <w:sz w:val="24"/>
                              <w:szCs w:val="24"/>
                            </w:rPr>
                          </w:pPr>
                          <w:r w:rsidRPr="00910180">
                            <w:rPr>
                              <w:rFonts w:ascii="Times New Roman" w:hAnsi="Times New Roman" w:cs="Times New Roman"/>
                              <w:b/>
                              <w:sz w:val="24"/>
                              <w:szCs w:val="24"/>
                            </w:rPr>
                            <w:t>Lanusei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2D4D12" id="_x0000_t202" coordsize="21600,21600" o:spt="202" path="m,l,21600r21600,l21600,xe">
              <v:stroke joinstyle="miter"/>
              <v:path gradientshapeok="t" o:connecttype="rect"/>
            </v:shapetype>
            <v:shape id="_x0000_s1027" type="#_x0000_t202" style="position:absolute;margin-left:0;margin-top:-5.5pt;width:165.75pt;height:45pt;z-index:2516925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" stroked="f">
              <v:textbox>
                <w:txbxContent>
                  <w:p w:rsidR="00910180" w:rsidRPr="00910180" w:rsidRDefault="00910180" w:rsidP="00910180">
                    <w:pPr>
                      <w:jc w:val="center"/>
                      <w:rPr>
                        <w:rFonts w:ascii="Times New Roman" w:hAnsi="Times New Roman" w:cs="Times New Roman"/>
                        <w:b/>
                        <w:sz w:val="24"/>
                        <w:szCs w:val="24"/>
                      </w:rPr>
                    </w:pPr>
                    <w:r>
                      <w:rPr>
                        <w:rFonts w:ascii="Times New Roman" w:hAnsi="Times New Roman" w:cs="Times New Roman"/>
                        <w:b/>
                        <w:sz w:val="24"/>
                        <w:szCs w:val="24"/>
                      </w:rPr>
                      <w:t>Ospedale N.S. della Mercede</w:t>
                    </w:r>
                  </w:p>
                  <w:p w:rsidR="00910180" w:rsidRPr="00910180" w:rsidRDefault="00910180" w:rsidP="00910180">
                    <w:pPr>
                      <w:jc w:val="center"/>
                      <w:rPr>
                        <w:rFonts w:ascii="Times New Roman" w:hAnsi="Times New Roman" w:cs="Times New Roman"/>
                        <w:b/>
                        <w:sz w:val="24"/>
                        <w:szCs w:val="24"/>
                      </w:rPr>
                    </w:pPr>
                    <w:r w:rsidRPr="00910180">
                      <w:rPr>
                        <w:rFonts w:ascii="Times New Roman" w:hAnsi="Times New Roman" w:cs="Times New Roman"/>
                        <w:b/>
                        <w:sz w:val="24"/>
                        <w:szCs w:val="24"/>
                      </w:rPr>
                      <w:t>Lanusei</w:t>
                    </w:r>
                  </w:p>
                </w:txbxContent>
              </v:textbox>
              <w10:wrap type="square" anchorx="margin"/>
            </v:shape>
          </w:pict>
        </mc:Fallback>
      </mc:AlternateContent>
    </w:r>
    <w:r w:rsidRPr="00D84084">
      <w:rPr>
        <w:noProof/>
        <w:sz w:val="20"/>
        <w:lang w:eastAsia="it-IT"/>
      </w:rPr>
      <mc:AlternateContent>
        <mc:Choice Requires="wps">
          <w:drawing>
            <wp:anchor distT="45720" distB="45720" distL="114300" distR="114300" simplePos="0" relativeHeight="251690496" behindDoc="0" locked="0" layoutInCell="1" allowOverlap="1" wp14:anchorId="3A3BDFB3" wp14:editId="260199C4">
              <wp:simplePos x="0" y="0"/>
              <wp:positionH relativeFrom="column">
                <wp:posOffset>4189095</wp:posOffset>
              </wp:positionH>
              <wp:positionV relativeFrom="paragraph">
                <wp:posOffset>-67945</wp:posOffset>
              </wp:positionV>
              <wp:extent cx="2360930" cy="1404620"/>
              <wp:effectExtent l="0" t="0" r="1270"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D84084" w:rsidRPr="00910180" w:rsidRDefault="00D84084" w:rsidP="00D84084">
                          <w:pPr>
                            <w:jc w:val="center"/>
                            <w:rPr>
                              <w:rFonts w:ascii="Times New Roman" w:hAnsi="Times New Roman" w:cs="Times New Roman"/>
                              <w:b/>
                              <w:sz w:val="24"/>
                              <w:szCs w:val="24"/>
                            </w:rPr>
                          </w:pPr>
                          <w:r w:rsidRPr="00910180">
                            <w:rPr>
                              <w:rFonts w:ascii="Times New Roman" w:hAnsi="Times New Roman" w:cs="Times New Roman"/>
                              <w:b/>
                              <w:sz w:val="24"/>
                              <w:szCs w:val="24"/>
                            </w:rPr>
                            <w:t xml:space="preserve">Servizio di </w:t>
                          </w:r>
                        </w:p>
                        <w:p w:rsidR="00D84084" w:rsidRPr="00910180" w:rsidRDefault="00D84084" w:rsidP="00D84084">
                          <w:pPr>
                            <w:jc w:val="center"/>
                            <w:rPr>
                              <w:rFonts w:ascii="Times New Roman" w:hAnsi="Times New Roman" w:cs="Times New Roman"/>
                              <w:b/>
                              <w:sz w:val="24"/>
                              <w:szCs w:val="24"/>
                            </w:rPr>
                          </w:pPr>
                          <w:r w:rsidRPr="00910180">
                            <w:rPr>
                              <w:rFonts w:ascii="Times New Roman" w:hAnsi="Times New Roman" w:cs="Times New Roman"/>
                              <w:b/>
                              <w:sz w:val="24"/>
                              <w:szCs w:val="24"/>
                            </w:rPr>
                            <w:t>Endoscopia Digestiva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A3BDFB3" id="_x0000_s1028" type="#_x0000_t202" style="position:absolute;margin-left:329.85pt;margin-top:-5.35pt;width:185.9pt;height:110.6pt;z-index:2516904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" stroked="f">
              <v:textbox style="mso-fit-shape-to-text:t">
                <w:txbxContent>
                  <w:p w:rsidR="00D84084" w:rsidRPr="00910180" w:rsidRDefault="00D84084" w:rsidP="00D84084">
                    <w:pPr>
                      <w:jc w:val="center"/>
                      <w:rPr>
                        <w:rFonts w:ascii="Times New Roman" w:hAnsi="Times New Roman" w:cs="Times New Roman"/>
                        <w:b/>
                        <w:sz w:val="24"/>
                        <w:szCs w:val="24"/>
                      </w:rPr>
                    </w:pPr>
                    <w:r w:rsidRPr="00910180">
                      <w:rPr>
                        <w:rFonts w:ascii="Times New Roman" w:hAnsi="Times New Roman" w:cs="Times New Roman"/>
                        <w:b/>
                        <w:sz w:val="24"/>
                        <w:szCs w:val="24"/>
                      </w:rPr>
                      <w:t xml:space="preserve">Servizio di </w:t>
                    </w:r>
                  </w:p>
                  <w:p w:rsidR="00D84084" w:rsidRPr="00910180" w:rsidRDefault="00D84084" w:rsidP="00D84084">
                    <w:pPr>
                      <w:jc w:val="center"/>
                      <w:rPr>
                        <w:rFonts w:ascii="Times New Roman" w:hAnsi="Times New Roman" w:cs="Times New Roman"/>
                        <w:b/>
                        <w:sz w:val="24"/>
                        <w:szCs w:val="24"/>
                      </w:rPr>
                    </w:pPr>
                    <w:r w:rsidRPr="00910180">
                      <w:rPr>
                        <w:rFonts w:ascii="Times New Roman" w:hAnsi="Times New Roman" w:cs="Times New Roman"/>
                        <w:b/>
                        <w:sz w:val="24"/>
                        <w:szCs w:val="24"/>
                      </w:rPr>
                      <w:t>Endoscopia Digestiva</w:t>
                    </w:r>
                  </w:p>
                </w:txbxContent>
              </v:textbox>
              <w10:wrap type="square"/>
            </v:shape>
          </w:pict>
        </mc:Fallback>
      </mc:AlternateContent>
    </w:r>
    <w:r w:rsidR="00D84084">
      <w:rPr>
        <w:noProof/>
        <w:sz w:val="20"/>
        <w:lang w:eastAsia="it-IT"/>
      </w:rPr>
      <mc:AlternateContent>
        <mc:Choice Requires="wps">
          <w:drawing>
            <wp:anchor distT="0" distB="0" distL="0" distR="0" simplePos="0" relativeHeight="251668992" behindDoc="1" locked="0" layoutInCell="1" allowOverlap="1" wp14:anchorId="2674AF79" wp14:editId="657C826E">
              <wp:simplePos x="0" y="0"/>
              <wp:positionH relativeFrom="page">
                <wp:posOffset>295275</wp:posOffset>
              </wp:positionH>
              <wp:positionV relativeFrom="page">
                <wp:posOffset>990599</wp:posOffset>
              </wp:positionV>
              <wp:extent cx="7019925" cy="45719"/>
              <wp:effectExtent l="0" t="0" r="28575"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7019925" cy="45719"/>
                      </a:xfrm>
                      <a:custGeom>
                        <a:avLst/>
                        <a:gdLst/>
                        <a:ahLst/>
                        <a:cxnLst/>
                        <a:rect l="l" t="t" r="r" b="b"/>
                        <a:pathLst>
                          <a:path w="6410325">
                            <a:moveTo>
                              <a:pt x="0" y="0"/>
                            </a:moveTo>
                            <a:lnTo>
                              <a:pt x="6410324" y="0"/>
                            </a:lnTo>
                          </a:path>
                        </a:pathLst>
                      </a:custGeom>
                      <a:ln w="19050">
                        <a:solidFill>
                          <a:srgbClr val="C0504D"/>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3DC1C" id="Graphic 2" o:spid="_x0000_s1026" style="position:absolute;margin-left:23.25pt;margin-top:78pt;width:552.75pt;height:3.6pt;flip:y;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641032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" path="m,l6410324,e" filled="f" strokecolor="#c0504d" strokeweight="1.5pt">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118E9"/>
    <w:multiLevelType w:val="hybridMultilevel"/>
    <w:tmpl w:val="972267E6"/>
    <w:lvl w:ilvl="0" w:tplc="04100001">
      <w:start w:val="1"/>
      <w:numFmt w:val="bullet"/>
      <w:lvlText w:val=""/>
      <w:lvlJc w:val="left"/>
      <w:pPr>
        <w:ind w:left="1003" w:hanging="360"/>
      </w:pPr>
      <w:rPr>
        <w:rFonts w:ascii="Symbol" w:hAnsi="Symbol"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1" w15:restartNumberingAfterBreak="0">
    <w:nsid w:val="0B6673E0"/>
    <w:multiLevelType w:val="hybridMultilevel"/>
    <w:tmpl w:val="B798F388"/>
    <w:lvl w:ilvl="0" w:tplc="DC7ABCE2">
      <w:numFmt w:val="bullet"/>
      <w:lvlText w:val=""/>
      <w:lvlJc w:val="left"/>
      <w:pPr>
        <w:ind w:left="643" w:hanging="360"/>
      </w:pPr>
      <w:rPr>
        <w:rFonts w:ascii="Times New Roman" w:eastAsiaTheme="minorHAnsi" w:hAnsi="Times New Roman" w:cs="Times New Roman" w:hint="default"/>
      </w:rPr>
    </w:lvl>
    <w:lvl w:ilvl="1" w:tplc="04100003" w:tentative="1">
      <w:start w:val="1"/>
      <w:numFmt w:val="bullet"/>
      <w:lvlText w:val="o"/>
      <w:lvlJc w:val="left"/>
      <w:pPr>
        <w:ind w:left="1363" w:hanging="360"/>
      </w:pPr>
      <w:rPr>
        <w:rFonts w:ascii="Courier New" w:hAnsi="Courier New" w:cs="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cs="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cs="Courier New" w:hint="default"/>
      </w:rPr>
    </w:lvl>
    <w:lvl w:ilvl="8" w:tplc="04100005" w:tentative="1">
      <w:start w:val="1"/>
      <w:numFmt w:val="bullet"/>
      <w:lvlText w:val=""/>
      <w:lvlJc w:val="left"/>
      <w:pPr>
        <w:ind w:left="6403" w:hanging="360"/>
      </w:pPr>
      <w:rPr>
        <w:rFonts w:ascii="Wingdings" w:hAnsi="Wingdings" w:hint="default"/>
      </w:rPr>
    </w:lvl>
  </w:abstractNum>
  <w:abstractNum w:abstractNumId="2" w15:restartNumberingAfterBreak="0">
    <w:nsid w:val="0DFD65CD"/>
    <w:multiLevelType w:val="hybridMultilevel"/>
    <w:tmpl w:val="52BC8E82"/>
    <w:lvl w:ilvl="0" w:tplc="A2D8BBA8">
      <w:numFmt w:val="bullet"/>
      <w:lvlText w:val="•"/>
      <w:lvlJc w:val="left"/>
      <w:pPr>
        <w:ind w:left="900" w:hanging="567"/>
      </w:pPr>
      <w:rPr>
        <w:rFonts w:ascii="Arial MT" w:eastAsia="Arial MT" w:hAnsi="Arial MT" w:cs="Arial MT" w:hint="default"/>
        <w:b w:val="0"/>
        <w:bCs w:val="0"/>
        <w:i w:val="0"/>
        <w:iCs w:val="0"/>
        <w:color w:val="000009"/>
        <w:spacing w:val="0"/>
        <w:w w:val="100"/>
        <w:sz w:val="24"/>
        <w:szCs w:val="24"/>
        <w:lang w:val="it-IT" w:eastAsia="en-US" w:bidi="ar-SA"/>
      </w:rPr>
    </w:lvl>
    <w:lvl w:ilvl="1" w:tplc="D4207C14">
      <w:numFmt w:val="bullet"/>
      <w:lvlText w:val="•"/>
      <w:lvlJc w:val="left"/>
      <w:pPr>
        <w:ind w:left="1859" w:hanging="567"/>
      </w:pPr>
      <w:rPr>
        <w:rFonts w:hint="default"/>
        <w:lang w:val="it-IT" w:eastAsia="en-US" w:bidi="ar-SA"/>
      </w:rPr>
    </w:lvl>
    <w:lvl w:ilvl="2" w:tplc="8D44DD5A">
      <w:numFmt w:val="bullet"/>
      <w:lvlText w:val="•"/>
      <w:lvlJc w:val="left"/>
      <w:pPr>
        <w:ind w:left="2818" w:hanging="567"/>
      </w:pPr>
      <w:rPr>
        <w:rFonts w:hint="default"/>
        <w:lang w:val="it-IT" w:eastAsia="en-US" w:bidi="ar-SA"/>
      </w:rPr>
    </w:lvl>
    <w:lvl w:ilvl="3" w:tplc="868E6CEA">
      <w:numFmt w:val="bullet"/>
      <w:lvlText w:val="•"/>
      <w:lvlJc w:val="left"/>
      <w:pPr>
        <w:ind w:left="3777" w:hanging="567"/>
      </w:pPr>
      <w:rPr>
        <w:rFonts w:hint="default"/>
        <w:lang w:val="it-IT" w:eastAsia="en-US" w:bidi="ar-SA"/>
      </w:rPr>
    </w:lvl>
    <w:lvl w:ilvl="4" w:tplc="D8DA9A6E">
      <w:numFmt w:val="bullet"/>
      <w:lvlText w:val="•"/>
      <w:lvlJc w:val="left"/>
      <w:pPr>
        <w:ind w:left="4736" w:hanging="567"/>
      </w:pPr>
      <w:rPr>
        <w:rFonts w:hint="default"/>
        <w:lang w:val="it-IT" w:eastAsia="en-US" w:bidi="ar-SA"/>
      </w:rPr>
    </w:lvl>
    <w:lvl w:ilvl="5" w:tplc="1524719A">
      <w:numFmt w:val="bullet"/>
      <w:lvlText w:val="•"/>
      <w:lvlJc w:val="left"/>
      <w:pPr>
        <w:ind w:left="5695" w:hanging="567"/>
      </w:pPr>
      <w:rPr>
        <w:rFonts w:hint="default"/>
        <w:lang w:val="it-IT" w:eastAsia="en-US" w:bidi="ar-SA"/>
      </w:rPr>
    </w:lvl>
    <w:lvl w:ilvl="6" w:tplc="ABCE6B92">
      <w:numFmt w:val="bullet"/>
      <w:lvlText w:val="•"/>
      <w:lvlJc w:val="left"/>
      <w:pPr>
        <w:ind w:left="6654" w:hanging="567"/>
      </w:pPr>
      <w:rPr>
        <w:rFonts w:hint="default"/>
        <w:lang w:val="it-IT" w:eastAsia="en-US" w:bidi="ar-SA"/>
      </w:rPr>
    </w:lvl>
    <w:lvl w:ilvl="7" w:tplc="1F6CF4C8">
      <w:numFmt w:val="bullet"/>
      <w:lvlText w:val="•"/>
      <w:lvlJc w:val="left"/>
      <w:pPr>
        <w:ind w:left="7613" w:hanging="567"/>
      </w:pPr>
      <w:rPr>
        <w:rFonts w:hint="default"/>
        <w:lang w:val="it-IT" w:eastAsia="en-US" w:bidi="ar-SA"/>
      </w:rPr>
    </w:lvl>
    <w:lvl w:ilvl="8" w:tplc="1E3C60EA">
      <w:numFmt w:val="bullet"/>
      <w:lvlText w:val="•"/>
      <w:lvlJc w:val="left"/>
      <w:pPr>
        <w:ind w:left="8572" w:hanging="567"/>
      </w:pPr>
      <w:rPr>
        <w:rFonts w:hint="default"/>
        <w:lang w:val="it-IT" w:eastAsia="en-US" w:bidi="ar-SA"/>
      </w:rPr>
    </w:lvl>
  </w:abstractNum>
  <w:abstractNum w:abstractNumId="3" w15:restartNumberingAfterBreak="0">
    <w:nsid w:val="25877532"/>
    <w:multiLevelType w:val="hybridMultilevel"/>
    <w:tmpl w:val="9F98170A"/>
    <w:lvl w:ilvl="0" w:tplc="04100001">
      <w:start w:val="1"/>
      <w:numFmt w:val="bullet"/>
      <w:lvlText w:val=""/>
      <w:lvlJc w:val="left"/>
      <w:pPr>
        <w:ind w:left="1003" w:hanging="360"/>
      </w:pPr>
      <w:rPr>
        <w:rFonts w:ascii="Symbol" w:hAnsi="Symbol"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4" w15:restartNumberingAfterBreak="0">
    <w:nsid w:val="261E0C0F"/>
    <w:multiLevelType w:val="hybridMultilevel"/>
    <w:tmpl w:val="83A620AE"/>
    <w:lvl w:ilvl="0" w:tplc="0E764518">
      <w:start w:val="1"/>
      <w:numFmt w:val="lowerLetter"/>
      <w:lvlText w:val="%1)"/>
      <w:lvlJc w:val="left"/>
      <w:pPr>
        <w:ind w:left="333" w:hanging="284"/>
        <w:jc w:val="left"/>
      </w:pPr>
      <w:rPr>
        <w:rFonts w:ascii="Arial MT" w:eastAsia="Arial MT" w:hAnsi="Arial MT" w:cs="Arial MT" w:hint="default"/>
        <w:b w:val="0"/>
        <w:bCs w:val="0"/>
        <w:i w:val="0"/>
        <w:iCs w:val="0"/>
        <w:spacing w:val="-1"/>
        <w:w w:val="100"/>
        <w:sz w:val="22"/>
        <w:szCs w:val="22"/>
        <w:lang w:val="it-IT" w:eastAsia="en-US" w:bidi="ar-SA"/>
      </w:rPr>
    </w:lvl>
    <w:lvl w:ilvl="1" w:tplc="167E2092">
      <w:numFmt w:val="bullet"/>
      <w:lvlText w:val="•"/>
      <w:lvlJc w:val="left"/>
      <w:pPr>
        <w:ind w:left="1355" w:hanging="284"/>
      </w:pPr>
      <w:rPr>
        <w:rFonts w:hint="default"/>
        <w:lang w:val="it-IT" w:eastAsia="en-US" w:bidi="ar-SA"/>
      </w:rPr>
    </w:lvl>
    <w:lvl w:ilvl="2" w:tplc="DC1CD25A">
      <w:numFmt w:val="bullet"/>
      <w:lvlText w:val="•"/>
      <w:lvlJc w:val="left"/>
      <w:pPr>
        <w:ind w:left="2370" w:hanging="284"/>
      </w:pPr>
      <w:rPr>
        <w:rFonts w:hint="default"/>
        <w:lang w:val="it-IT" w:eastAsia="en-US" w:bidi="ar-SA"/>
      </w:rPr>
    </w:lvl>
    <w:lvl w:ilvl="3" w:tplc="826A9EEE">
      <w:numFmt w:val="bullet"/>
      <w:lvlText w:val="•"/>
      <w:lvlJc w:val="left"/>
      <w:pPr>
        <w:ind w:left="3385" w:hanging="284"/>
      </w:pPr>
      <w:rPr>
        <w:rFonts w:hint="default"/>
        <w:lang w:val="it-IT" w:eastAsia="en-US" w:bidi="ar-SA"/>
      </w:rPr>
    </w:lvl>
    <w:lvl w:ilvl="4" w:tplc="A278526E">
      <w:numFmt w:val="bullet"/>
      <w:lvlText w:val="•"/>
      <w:lvlJc w:val="left"/>
      <w:pPr>
        <w:ind w:left="4400" w:hanging="284"/>
      </w:pPr>
      <w:rPr>
        <w:rFonts w:hint="default"/>
        <w:lang w:val="it-IT" w:eastAsia="en-US" w:bidi="ar-SA"/>
      </w:rPr>
    </w:lvl>
    <w:lvl w:ilvl="5" w:tplc="D540B9F6">
      <w:numFmt w:val="bullet"/>
      <w:lvlText w:val="•"/>
      <w:lvlJc w:val="left"/>
      <w:pPr>
        <w:ind w:left="5415" w:hanging="284"/>
      </w:pPr>
      <w:rPr>
        <w:rFonts w:hint="default"/>
        <w:lang w:val="it-IT" w:eastAsia="en-US" w:bidi="ar-SA"/>
      </w:rPr>
    </w:lvl>
    <w:lvl w:ilvl="6" w:tplc="95EC24C6">
      <w:numFmt w:val="bullet"/>
      <w:lvlText w:val="•"/>
      <w:lvlJc w:val="left"/>
      <w:pPr>
        <w:ind w:left="6430" w:hanging="284"/>
      </w:pPr>
      <w:rPr>
        <w:rFonts w:hint="default"/>
        <w:lang w:val="it-IT" w:eastAsia="en-US" w:bidi="ar-SA"/>
      </w:rPr>
    </w:lvl>
    <w:lvl w:ilvl="7" w:tplc="357C58D4">
      <w:numFmt w:val="bullet"/>
      <w:lvlText w:val="•"/>
      <w:lvlJc w:val="left"/>
      <w:pPr>
        <w:ind w:left="7445" w:hanging="284"/>
      </w:pPr>
      <w:rPr>
        <w:rFonts w:hint="default"/>
        <w:lang w:val="it-IT" w:eastAsia="en-US" w:bidi="ar-SA"/>
      </w:rPr>
    </w:lvl>
    <w:lvl w:ilvl="8" w:tplc="0E44C838">
      <w:numFmt w:val="bullet"/>
      <w:lvlText w:val="•"/>
      <w:lvlJc w:val="left"/>
      <w:pPr>
        <w:ind w:left="8460" w:hanging="284"/>
      </w:pPr>
      <w:rPr>
        <w:rFonts w:hint="default"/>
        <w:lang w:val="it-IT" w:eastAsia="en-US" w:bidi="ar-SA"/>
      </w:rPr>
    </w:lvl>
  </w:abstractNum>
  <w:abstractNum w:abstractNumId="5" w15:restartNumberingAfterBreak="0">
    <w:nsid w:val="2B5C3098"/>
    <w:multiLevelType w:val="hybridMultilevel"/>
    <w:tmpl w:val="DCAC5250"/>
    <w:lvl w:ilvl="0" w:tplc="04100001">
      <w:start w:val="1"/>
      <w:numFmt w:val="bullet"/>
      <w:lvlText w:val=""/>
      <w:lvlJc w:val="left"/>
      <w:pPr>
        <w:ind w:left="643" w:hanging="360"/>
      </w:pPr>
      <w:rPr>
        <w:rFonts w:ascii="Symbol" w:hAnsi="Symbol" w:hint="default"/>
      </w:rPr>
    </w:lvl>
    <w:lvl w:ilvl="1" w:tplc="04100003" w:tentative="1">
      <w:start w:val="1"/>
      <w:numFmt w:val="bullet"/>
      <w:lvlText w:val="o"/>
      <w:lvlJc w:val="left"/>
      <w:pPr>
        <w:ind w:left="1363" w:hanging="360"/>
      </w:pPr>
      <w:rPr>
        <w:rFonts w:ascii="Courier New" w:hAnsi="Courier New" w:cs="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cs="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cs="Courier New" w:hint="default"/>
      </w:rPr>
    </w:lvl>
    <w:lvl w:ilvl="8" w:tplc="04100005" w:tentative="1">
      <w:start w:val="1"/>
      <w:numFmt w:val="bullet"/>
      <w:lvlText w:val=""/>
      <w:lvlJc w:val="left"/>
      <w:pPr>
        <w:ind w:left="6403" w:hanging="360"/>
      </w:pPr>
      <w:rPr>
        <w:rFonts w:ascii="Wingdings" w:hAnsi="Wingdings" w:hint="default"/>
      </w:rPr>
    </w:lvl>
  </w:abstractNum>
  <w:abstractNum w:abstractNumId="6" w15:restartNumberingAfterBreak="0">
    <w:nsid w:val="36801BBA"/>
    <w:multiLevelType w:val="hybridMultilevel"/>
    <w:tmpl w:val="563E20E4"/>
    <w:lvl w:ilvl="0" w:tplc="04100001">
      <w:start w:val="1"/>
      <w:numFmt w:val="bullet"/>
      <w:lvlText w:val=""/>
      <w:lvlJc w:val="left"/>
      <w:pPr>
        <w:ind w:left="643" w:hanging="360"/>
      </w:pPr>
      <w:rPr>
        <w:rFonts w:ascii="Symbol" w:hAnsi="Symbol" w:hint="default"/>
      </w:rPr>
    </w:lvl>
    <w:lvl w:ilvl="1" w:tplc="04100003" w:tentative="1">
      <w:start w:val="1"/>
      <w:numFmt w:val="bullet"/>
      <w:lvlText w:val="o"/>
      <w:lvlJc w:val="left"/>
      <w:pPr>
        <w:ind w:left="1363" w:hanging="360"/>
      </w:pPr>
      <w:rPr>
        <w:rFonts w:ascii="Courier New" w:hAnsi="Courier New" w:cs="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cs="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cs="Courier New" w:hint="default"/>
      </w:rPr>
    </w:lvl>
    <w:lvl w:ilvl="8" w:tplc="04100005" w:tentative="1">
      <w:start w:val="1"/>
      <w:numFmt w:val="bullet"/>
      <w:lvlText w:val=""/>
      <w:lvlJc w:val="left"/>
      <w:pPr>
        <w:ind w:left="6403" w:hanging="360"/>
      </w:pPr>
      <w:rPr>
        <w:rFonts w:ascii="Wingdings" w:hAnsi="Wingdings" w:hint="default"/>
      </w:rPr>
    </w:lvl>
  </w:abstractNum>
  <w:abstractNum w:abstractNumId="7" w15:restartNumberingAfterBreak="0">
    <w:nsid w:val="3D1752B3"/>
    <w:multiLevelType w:val="hybridMultilevel"/>
    <w:tmpl w:val="B0CAA6EC"/>
    <w:lvl w:ilvl="0" w:tplc="1AB8717A">
      <w:numFmt w:val="bullet"/>
      <w:lvlText w:val="•"/>
      <w:lvlJc w:val="left"/>
      <w:pPr>
        <w:ind w:left="333" w:hanging="284"/>
      </w:pPr>
      <w:rPr>
        <w:rFonts w:ascii="Arial MT" w:eastAsia="Arial MT" w:hAnsi="Arial MT" w:cs="Arial MT" w:hint="default"/>
        <w:b w:val="0"/>
        <w:bCs w:val="0"/>
        <w:i w:val="0"/>
        <w:iCs w:val="0"/>
        <w:spacing w:val="0"/>
        <w:w w:val="100"/>
        <w:sz w:val="22"/>
        <w:szCs w:val="22"/>
        <w:lang w:val="it-IT" w:eastAsia="en-US" w:bidi="ar-SA"/>
      </w:rPr>
    </w:lvl>
    <w:lvl w:ilvl="1" w:tplc="C7F6C278">
      <w:numFmt w:val="bullet"/>
      <w:lvlText w:val="•"/>
      <w:lvlJc w:val="left"/>
      <w:pPr>
        <w:ind w:left="1355" w:hanging="284"/>
      </w:pPr>
      <w:rPr>
        <w:rFonts w:hint="default"/>
        <w:lang w:val="it-IT" w:eastAsia="en-US" w:bidi="ar-SA"/>
      </w:rPr>
    </w:lvl>
    <w:lvl w:ilvl="2" w:tplc="31FC1B2E">
      <w:numFmt w:val="bullet"/>
      <w:lvlText w:val="•"/>
      <w:lvlJc w:val="left"/>
      <w:pPr>
        <w:ind w:left="2370" w:hanging="284"/>
      </w:pPr>
      <w:rPr>
        <w:rFonts w:hint="default"/>
        <w:lang w:val="it-IT" w:eastAsia="en-US" w:bidi="ar-SA"/>
      </w:rPr>
    </w:lvl>
    <w:lvl w:ilvl="3" w:tplc="0C8CB814">
      <w:numFmt w:val="bullet"/>
      <w:lvlText w:val="•"/>
      <w:lvlJc w:val="left"/>
      <w:pPr>
        <w:ind w:left="3385" w:hanging="284"/>
      </w:pPr>
      <w:rPr>
        <w:rFonts w:hint="default"/>
        <w:lang w:val="it-IT" w:eastAsia="en-US" w:bidi="ar-SA"/>
      </w:rPr>
    </w:lvl>
    <w:lvl w:ilvl="4" w:tplc="7FE038A2">
      <w:numFmt w:val="bullet"/>
      <w:lvlText w:val="•"/>
      <w:lvlJc w:val="left"/>
      <w:pPr>
        <w:ind w:left="4400" w:hanging="284"/>
      </w:pPr>
      <w:rPr>
        <w:rFonts w:hint="default"/>
        <w:lang w:val="it-IT" w:eastAsia="en-US" w:bidi="ar-SA"/>
      </w:rPr>
    </w:lvl>
    <w:lvl w:ilvl="5" w:tplc="ED36E9E4">
      <w:numFmt w:val="bullet"/>
      <w:lvlText w:val="•"/>
      <w:lvlJc w:val="left"/>
      <w:pPr>
        <w:ind w:left="5415" w:hanging="284"/>
      </w:pPr>
      <w:rPr>
        <w:rFonts w:hint="default"/>
        <w:lang w:val="it-IT" w:eastAsia="en-US" w:bidi="ar-SA"/>
      </w:rPr>
    </w:lvl>
    <w:lvl w:ilvl="6" w:tplc="7E7E12C8">
      <w:numFmt w:val="bullet"/>
      <w:lvlText w:val="•"/>
      <w:lvlJc w:val="left"/>
      <w:pPr>
        <w:ind w:left="6430" w:hanging="284"/>
      </w:pPr>
      <w:rPr>
        <w:rFonts w:hint="default"/>
        <w:lang w:val="it-IT" w:eastAsia="en-US" w:bidi="ar-SA"/>
      </w:rPr>
    </w:lvl>
    <w:lvl w:ilvl="7" w:tplc="E7CC1BE0">
      <w:numFmt w:val="bullet"/>
      <w:lvlText w:val="•"/>
      <w:lvlJc w:val="left"/>
      <w:pPr>
        <w:ind w:left="7445" w:hanging="284"/>
      </w:pPr>
      <w:rPr>
        <w:rFonts w:hint="default"/>
        <w:lang w:val="it-IT" w:eastAsia="en-US" w:bidi="ar-SA"/>
      </w:rPr>
    </w:lvl>
    <w:lvl w:ilvl="8" w:tplc="DCB6AB42">
      <w:numFmt w:val="bullet"/>
      <w:lvlText w:val="•"/>
      <w:lvlJc w:val="left"/>
      <w:pPr>
        <w:ind w:left="8460" w:hanging="284"/>
      </w:pPr>
      <w:rPr>
        <w:rFonts w:hint="default"/>
        <w:lang w:val="it-IT" w:eastAsia="en-US" w:bidi="ar-SA"/>
      </w:rPr>
    </w:lvl>
  </w:abstractNum>
  <w:abstractNum w:abstractNumId="8" w15:restartNumberingAfterBreak="0">
    <w:nsid w:val="3F527DD5"/>
    <w:multiLevelType w:val="hybridMultilevel"/>
    <w:tmpl w:val="7240948E"/>
    <w:lvl w:ilvl="0" w:tplc="72B27D92">
      <w:start w:val="1"/>
      <w:numFmt w:val="decimal"/>
      <w:lvlText w:val="%1)"/>
      <w:lvlJc w:val="left"/>
      <w:pPr>
        <w:ind w:left="333" w:hanging="284"/>
        <w:jc w:val="left"/>
      </w:pPr>
      <w:rPr>
        <w:rFonts w:ascii="Arial MT" w:eastAsia="Arial MT" w:hAnsi="Arial MT" w:cs="Arial MT" w:hint="default"/>
        <w:b w:val="0"/>
        <w:bCs w:val="0"/>
        <w:i w:val="0"/>
        <w:iCs w:val="0"/>
        <w:spacing w:val="-1"/>
        <w:w w:val="100"/>
        <w:sz w:val="22"/>
        <w:szCs w:val="22"/>
        <w:lang w:val="it-IT" w:eastAsia="en-US" w:bidi="ar-SA"/>
      </w:rPr>
    </w:lvl>
    <w:lvl w:ilvl="1" w:tplc="DDD4A122">
      <w:numFmt w:val="bullet"/>
      <w:lvlText w:val="•"/>
      <w:lvlJc w:val="left"/>
      <w:pPr>
        <w:ind w:left="1355" w:hanging="284"/>
      </w:pPr>
      <w:rPr>
        <w:rFonts w:hint="default"/>
        <w:lang w:val="it-IT" w:eastAsia="en-US" w:bidi="ar-SA"/>
      </w:rPr>
    </w:lvl>
    <w:lvl w:ilvl="2" w:tplc="18E6AC48">
      <w:numFmt w:val="bullet"/>
      <w:lvlText w:val="•"/>
      <w:lvlJc w:val="left"/>
      <w:pPr>
        <w:ind w:left="2370" w:hanging="284"/>
      </w:pPr>
      <w:rPr>
        <w:rFonts w:hint="default"/>
        <w:lang w:val="it-IT" w:eastAsia="en-US" w:bidi="ar-SA"/>
      </w:rPr>
    </w:lvl>
    <w:lvl w:ilvl="3" w:tplc="EDFC5A22">
      <w:numFmt w:val="bullet"/>
      <w:lvlText w:val="•"/>
      <w:lvlJc w:val="left"/>
      <w:pPr>
        <w:ind w:left="3385" w:hanging="284"/>
      </w:pPr>
      <w:rPr>
        <w:rFonts w:hint="default"/>
        <w:lang w:val="it-IT" w:eastAsia="en-US" w:bidi="ar-SA"/>
      </w:rPr>
    </w:lvl>
    <w:lvl w:ilvl="4" w:tplc="35743474">
      <w:numFmt w:val="bullet"/>
      <w:lvlText w:val="•"/>
      <w:lvlJc w:val="left"/>
      <w:pPr>
        <w:ind w:left="4400" w:hanging="284"/>
      </w:pPr>
      <w:rPr>
        <w:rFonts w:hint="default"/>
        <w:lang w:val="it-IT" w:eastAsia="en-US" w:bidi="ar-SA"/>
      </w:rPr>
    </w:lvl>
    <w:lvl w:ilvl="5" w:tplc="C1F43DD4">
      <w:numFmt w:val="bullet"/>
      <w:lvlText w:val="•"/>
      <w:lvlJc w:val="left"/>
      <w:pPr>
        <w:ind w:left="5415" w:hanging="284"/>
      </w:pPr>
      <w:rPr>
        <w:rFonts w:hint="default"/>
        <w:lang w:val="it-IT" w:eastAsia="en-US" w:bidi="ar-SA"/>
      </w:rPr>
    </w:lvl>
    <w:lvl w:ilvl="6" w:tplc="5FF6CB5E">
      <w:numFmt w:val="bullet"/>
      <w:lvlText w:val="•"/>
      <w:lvlJc w:val="left"/>
      <w:pPr>
        <w:ind w:left="6430" w:hanging="284"/>
      </w:pPr>
      <w:rPr>
        <w:rFonts w:hint="default"/>
        <w:lang w:val="it-IT" w:eastAsia="en-US" w:bidi="ar-SA"/>
      </w:rPr>
    </w:lvl>
    <w:lvl w:ilvl="7" w:tplc="6EE01FDC">
      <w:numFmt w:val="bullet"/>
      <w:lvlText w:val="•"/>
      <w:lvlJc w:val="left"/>
      <w:pPr>
        <w:ind w:left="7445" w:hanging="284"/>
      </w:pPr>
      <w:rPr>
        <w:rFonts w:hint="default"/>
        <w:lang w:val="it-IT" w:eastAsia="en-US" w:bidi="ar-SA"/>
      </w:rPr>
    </w:lvl>
    <w:lvl w:ilvl="8" w:tplc="84C4DC82">
      <w:numFmt w:val="bullet"/>
      <w:lvlText w:val="•"/>
      <w:lvlJc w:val="left"/>
      <w:pPr>
        <w:ind w:left="8460" w:hanging="284"/>
      </w:pPr>
      <w:rPr>
        <w:rFonts w:hint="default"/>
        <w:lang w:val="it-IT" w:eastAsia="en-US" w:bidi="ar-SA"/>
      </w:rPr>
    </w:lvl>
  </w:abstractNum>
  <w:abstractNum w:abstractNumId="9" w15:restartNumberingAfterBreak="0">
    <w:nsid w:val="409E26AC"/>
    <w:multiLevelType w:val="hybridMultilevel"/>
    <w:tmpl w:val="C27E0CA8"/>
    <w:lvl w:ilvl="0" w:tplc="F58CB042">
      <w:start w:val="1"/>
      <w:numFmt w:val="decimal"/>
      <w:lvlText w:val="%1)"/>
      <w:lvlJc w:val="left"/>
      <w:pPr>
        <w:ind w:left="583" w:hanging="259"/>
        <w:jc w:val="left"/>
      </w:pPr>
      <w:rPr>
        <w:rFonts w:ascii="Arial MT" w:eastAsia="Arial MT" w:hAnsi="Arial MT" w:cs="Arial MT" w:hint="default"/>
        <w:b w:val="0"/>
        <w:bCs w:val="0"/>
        <w:i w:val="0"/>
        <w:iCs w:val="0"/>
        <w:color w:val="000009"/>
        <w:spacing w:val="0"/>
        <w:w w:val="100"/>
        <w:sz w:val="22"/>
        <w:szCs w:val="22"/>
        <w:lang w:val="it-IT" w:eastAsia="en-US" w:bidi="ar-SA"/>
      </w:rPr>
    </w:lvl>
    <w:lvl w:ilvl="1" w:tplc="4A783816">
      <w:numFmt w:val="bullet"/>
      <w:lvlText w:val="•"/>
      <w:lvlJc w:val="left"/>
      <w:pPr>
        <w:ind w:left="1571" w:hanging="259"/>
      </w:pPr>
      <w:rPr>
        <w:rFonts w:hint="default"/>
        <w:lang w:val="it-IT" w:eastAsia="en-US" w:bidi="ar-SA"/>
      </w:rPr>
    </w:lvl>
    <w:lvl w:ilvl="2" w:tplc="F812571E">
      <w:numFmt w:val="bullet"/>
      <w:lvlText w:val="•"/>
      <w:lvlJc w:val="left"/>
      <w:pPr>
        <w:ind w:left="2562" w:hanging="259"/>
      </w:pPr>
      <w:rPr>
        <w:rFonts w:hint="default"/>
        <w:lang w:val="it-IT" w:eastAsia="en-US" w:bidi="ar-SA"/>
      </w:rPr>
    </w:lvl>
    <w:lvl w:ilvl="3" w:tplc="9E82850A">
      <w:numFmt w:val="bullet"/>
      <w:lvlText w:val="•"/>
      <w:lvlJc w:val="left"/>
      <w:pPr>
        <w:ind w:left="3553" w:hanging="259"/>
      </w:pPr>
      <w:rPr>
        <w:rFonts w:hint="default"/>
        <w:lang w:val="it-IT" w:eastAsia="en-US" w:bidi="ar-SA"/>
      </w:rPr>
    </w:lvl>
    <w:lvl w:ilvl="4" w:tplc="5C7EB63A">
      <w:numFmt w:val="bullet"/>
      <w:lvlText w:val="•"/>
      <w:lvlJc w:val="left"/>
      <w:pPr>
        <w:ind w:left="4544" w:hanging="259"/>
      </w:pPr>
      <w:rPr>
        <w:rFonts w:hint="default"/>
        <w:lang w:val="it-IT" w:eastAsia="en-US" w:bidi="ar-SA"/>
      </w:rPr>
    </w:lvl>
    <w:lvl w:ilvl="5" w:tplc="76AC1F3A">
      <w:numFmt w:val="bullet"/>
      <w:lvlText w:val="•"/>
      <w:lvlJc w:val="left"/>
      <w:pPr>
        <w:ind w:left="5535" w:hanging="259"/>
      </w:pPr>
      <w:rPr>
        <w:rFonts w:hint="default"/>
        <w:lang w:val="it-IT" w:eastAsia="en-US" w:bidi="ar-SA"/>
      </w:rPr>
    </w:lvl>
    <w:lvl w:ilvl="6" w:tplc="68367568">
      <w:numFmt w:val="bullet"/>
      <w:lvlText w:val="•"/>
      <w:lvlJc w:val="left"/>
      <w:pPr>
        <w:ind w:left="6526" w:hanging="259"/>
      </w:pPr>
      <w:rPr>
        <w:rFonts w:hint="default"/>
        <w:lang w:val="it-IT" w:eastAsia="en-US" w:bidi="ar-SA"/>
      </w:rPr>
    </w:lvl>
    <w:lvl w:ilvl="7" w:tplc="9FD8AE54">
      <w:numFmt w:val="bullet"/>
      <w:lvlText w:val="•"/>
      <w:lvlJc w:val="left"/>
      <w:pPr>
        <w:ind w:left="7517" w:hanging="259"/>
      </w:pPr>
      <w:rPr>
        <w:rFonts w:hint="default"/>
        <w:lang w:val="it-IT" w:eastAsia="en-US" w:bidi="ar-SA"/>
      </w:rPr>
    </w:lvl>
    <w:lvl w:ilvl="8" w:tplc="4148F57C">
      <w:numFmt w:val="bullet"/>
      <w:lvlText w:val="•"/>
      <w:lvlJc w:val="left"/>
      <w:pPr>
        <w:ind w:left="8508" w:hanging="259"/>
      </w:pPr>
      <w:rPr>
        <w:rFonts w:hint="default"/>
        <w:lang w:val="it-IT" w:eastAsia="en-US" w:bidi="ar-SA"/>
      </w:rPr>
    </w:lvl>
  </w:abstractNum>
  <w:abstractNum w:abstractNumId="10" w15:restartNumberingAfterBreak="0">
    <w:nsid w:val="412970D1"/>
    <w:multiLevelType w:val="hybridMultilevel"/>
    <w:tmpl w:val="AB928636"/>
    <w:lvl w:ilvl="0" w:tplc="41AE37DC">
      <w:start w:val="1"/>
      <w:numFmt w:val="decimal"/>
      <w:lvlText w:val="%1)"/>
      <w:lvlJc w:val="left"/>
      <w:pPr>
        <w:ind w:left="333" w:hanging="322"/>
        <w:jc w:val="left"/>
      </w:pPr>
      <w:rPr>
        <w:rFonts w:ascii="Arial MT" w:eastAsia="Arial MT" w:hAnsi="Arial MT" w:cs="Arial MT" w:hint="default"/>
        <w:b w:val="0"/>
        <w:bCs w:val="0"/>
        <w:i w:val="0"/>
        <w:iCs w:val="0"/>
        <w:spacing w:val="-1"/>
        <w:w w:val="100"/>
        <w:sz w:val="22"/>
        <w:szCs w:val="22"/>
        <w:lang w:val="it-IT" w:eastAsia="en-US" w:bidi="ar-SA"/>
      </w:rPr>
    </w:lvl>
    <w:lvl w:ilvl="1" w:tplc="6B68DF12">
      <w:start w:val="1"/>
      <w:numFmt w:val="decimal"/>
      <w:lvlText w:val="%2)"/>
      <w:lvlJc w:val="left"/>
      <w:pPr>
        <w:ind w:left="333" w:hanging="577"/>
        <w:jc w:val="left"/>
      </w:pPr>
      <w:rPr>
        <w:rFonts w:ascii="Arial MT" w:eastAsia="Arial MT" w:hAnsi="Arial MT" w:cs="Arial MT" w:hint="default"/>
        <w:b w:val="0"/>
        <w:bCs w:val="0"/>
        <w:i w:val="0"/>
        <w:iCs w:val="0"/>
        <w:spacing w:val="-1"/>
        <w:w w:val="100"/>
        <w:sz w:val="22"/>
        <w:szCs w:val="22"/>
        <w:lang w:val="it-IT" w:eastAsia="en-US" w:bidi="ar-SA"/>
      </w:rPr>
    </w:lvl>
    <w:lvl w:ilvl="2" w:tplc="7450AE96">
      <w:numFmt w:val="bullet"/>
      <w:lvlText w:val="•"/>
      <w:lvlJc w:val="left"/>
      <w:pPr>
        <w:ind w:left="2370" w:hanging="577"/>
      </w:pPr>
      <w:rPr>
        <w:rFonts w:hint="default"/>
        <w:lang w:val="it-IT" w:eastAsia="en-US" w:bidi="ar-SA"/>
      </w:rPr>
    </w:lvl>
    <w:lvl w:ilvl="3" w:tplc="302C902C">
      <w:numFmt w:val="bullet"/>
      <w:lvlText w:val="•"/>
      <w:lvlJc w:val="left"/>
      <w:pPr>
        <w:ind w:left="3385" w:hanging="577"/>
      </w:pPr>
      <w:rPr>
        <w:rFonts w:hint="default"/>
        <w:lang w:val="it-IT" w:eastAsia="en-US" w:bidi="ar-SA"/>
      </w:rPr>
    </w:lvl>
    <w:lvl w:ilvl="4" w:tplc="684C9464">
      <w:numFmt w:val="bullet"/>
      <w:lvlText w:val="•"/>
      <w:lvlJc w:val="left"/>
      <w:pPr>
        <w:ind w:left="4400" w:hanging="577"/>
      </w:pPr>
      <w:rPr>
        <w:rFonts w:hint="default"/>
        <w:lang w:val="it-IT" w:eastAsia="en-US" w:bidi="ar-SA"/>
      </w:rPr>
    </w:lvl>
    <w:lvl w:ilvl="5" w:tplc="25DCC678">
      <w:numFmt w:val="bullet"/>
      <w:lvlText w:val="•"/>
      <w:lvlJc w:val="left"/>
      <w:pPr>
        <w:ind w:left="5415" w:hanging="577"/>
      </w:pPr>
      <w:rPr>
        <w:rFonts w:hint="default"/>
        <w:lang w:val="it-IT" w:eastAsia="en-US" w:bidi="ar-SA"/>
      </w:rPr>
    </w:lvl>
    <w:lvl w:ilvl="6" w:tplc="85F218AC">
      <w:numFmt w:val="bullet"/>
      <w:lvlText w:val="•"/>
      <w:lvlJc w:val="left"/>
      <w:pPr>
        <w:ind w:left="6430" w:hanging="577"/>
      </w:pPr>
      <w:rPr>
        <w:rFonts w:hint="default"/>
        <w:lang w:val="it-IT" w:eastAsia="en-US" w:bidi="ar-SA"/>
      </w:rPr>
    </w:lvl>
    <w:lvl w:ilvl="7" w:tplc="FAB6CC2C">
      <w:numFmt w:val="bullet"/>
      <w:lvlText w:val="•"/>
      <w:lvlJc w:val="left"/>
      <w:pPr>
        <w:ind w:left="7445" w:hanging="577"/>
      </w:pPr>
      <w:rPr>
        <w:rFonts w:hint="default"/>
        <w:lang w:val="it-IT" w:eastAsia="en-US" w:bidi="ar-SA"/>
      </w:rPr>
    </w:lvl>
    <w:lvl w:ilvl="8" w:tplc="2CDE92B2">
      <w:numFmt w:val="bullet"/>
      <w:lvlText w:val="•"/>
      <w:lvlJc w:val="left"/>
      <w:pPr>
        <w:ind w:left="8460" w:hanging="577"/>
      </w:pPr>
      <w:rPr>
        <w:rFonts w:hint="default"/>
        <w:lang w:val="it-IT" w:eastAsia="en-US" w:bidi="ar-SA"/>
      </w:rPr>
    </w:lvl>
  </w:abstractNum>
  <w:abstractNum w:abstractNumId="11" w15:restartNumberingAfterBreak="0">
    <w:nsid w:val="4BF07DBB"/>
    <w:multiLevelType w:val="hybridMultilevel"/>
    <w:tmpl w:val="A5960186"/>
    <w:lvl w:ilvl="0" w:tplc="04100001">
      <w:start w:val="1"/>
      <w:numFmt w:val="bullet"/>
      <w:lvlText w:val=""/>
      <w:lvlJc w:val="left"/>
      <w:pPr>
        <w:ind w:left="1003" w:hanging="360"/>
      </w:pPr>
      <w:rPr>
        <w:rFonts w:ascii="Symbol" w:hAnsi="Symbol"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12" w15:restartNumberingAfterBreak="0">
    <w:nsid w:val="50E51D03"/>
    <w:multiLevelType w:val="hybridMultilevel"/>
    <w:tmpl w:val="65C6D55E"/>
    <w:lvl w:ilvl="0" w:tplc="04100001">
      <w:start w:val="1"/>
      <w:numFmt w:val="bullet"/>
      <w:lvlText w:val=""/>
      <w:lvlJc w:val="left"/>
      <w:pPr>
        <w:ind w:left="1003" w:hanging="360"/>
      </w:pPr>
      <w:rPr>
        <w:rFonts w:ascii="Symbol" w:hAnsi="Symbol"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13" w15:restartNumberingAfterBreak="0">
    <w:nsid w:val="5D9F6504"/>
    <w:multiLevelType w:val="hybridMultilevel"/>
    <w:tmpl w:val="E3C6D6F4"/>
    <w:lvl w:ilvl="0" w:tplc="40B82410">
      <w:numFmt w:val="bullet"/>
      <w:lvlText w:val=""/>
      <w:lvlJc w:val="left"/>
      <w:pPr>
        <w:ind w:left="643" w:hanging="360"/>
      </w:pPr>
      <w:rPr>
        <w:rFonts w:ascii="Times New Roman" w:eastAsiaTheme="minorHAnsi" w:hAnsi="Times New Roman" w:cs="Times New Roman" w:hint="default"/>
      </w:rPr>
    </w:lvl>
    <w:lvl w:ilvl="1" w:tplc="04100003" w:tentative="1">
      <w:start w:val="1"/>
      <w:numFmt w:val="bullet"/>
      <w:lvlText w:val="o"/>
      <w:lvlJc w:val="left"/>
      <w:pPr>
        <w:ind w:left="1363" w:hanging="360"/>
      </w:pPr>
      <w:rPr>
        <w:rFonts w:ascii="Courier New" w:hAnsi="Courier New" w:cs="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cs="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cs="Courier New" w:hint="default"/>
      </w:rPr>
    </w:lvl>
    <w:lvl w:ilvl="8" w:tplc="04100005" w:tentative="1">
      <w:start w:val="1"/>
      <w:numFmt w:val="bullet"/>
      <w:lvlText w:val=""/>
      <w:lvlJc w:val="left"/>
      <w:pPr>
        <w:ind w:left="6403" w:hanging="360"/>
      </w:pPr>
      <w:rPr>
        <w:rFonts w:ascii="Wingdings" w:hAnsi="Wingdings" w:hint="default"/>
      </w:rPr>
    </w:lvl>
  </w:abstractNum>
  <w:abstractNum w:abstractNumId="14" w15:restartNumberingAfterBreak="0">
    <w:nsid w:val="63DD6597"/>
    <w:multiLevelType w:val="hybridMultilevel"/>
    <w:tmpl w:val="0A90B78A"/>
    <w:lvl w:ilvl="0" w:tplc="04100001">
      <w:start w:val="1"/>
      <w:numFmt w:val="bullet"/>
      <w:lvlText w:val=""/>
      <w:lvlJc w:val="left"/>
      <w:pPr>
        <w:ind w:left="926" w:hanging="360"/>
      </w:pPr>
      <w:rPr>
        <w:rFonts w:ascii="Symbol" w:hAnsi="Symbol"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15" w15:restartNumberingAfterBreak="0">
    <w:nsid w:val="7C1F787C"/>
    <w:multiLevelType w:val="hybridMultilevel"/>
    <w:tmpl w:val="1E806F96"/>
    <w:lvl w:ilvl="0" w:tplc="04100001">
      <w:start w:val="1"/>
      <w:numFmt w:val="bullet"/>
      <w:lvlText w:val=""/>
      <w:lvlJc w:val="left"/>
      <w:pPr>
        <w:ind w:left="1003" w:hanging="360"/>
      </w:pPr>
      <w:rPr>
        <w:rFonts w:ascii="Symbol" w:hAnsi="Symbol"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num w:numId="1">
    <w:abstractNumId w:val="7"/>
  </w:num>
  <w:num w:numId="2">
    <w:abstractNumId w:val="8"/>
  </w:num>
  <w:num w:numId="3">
    <w:abstractNumId w:val="2"/>
  </w:num>
  <w:num w:numId="4">
    <w:abstractNumId w:val="9"/>
  </w:num>
  <w:num w:numId="5">
    <w:abstractNumId w:val="4"/>
  </w:num>
  <w:num w:numId="6">
    <w:abstractNumId w:val="10"/>
  </w:num>
  <w:num w:numId="7">
    <w:abstractNumId w:val="12"/>
  </w:num>
  <w:num w:numId="8">
    <w:abstractNumId w:val="1"/>
  </w:num>
  <w:num w:numId="9">
    <w:abstractNumId w:val="6"/>
  </w:num>
  <w:num w:numId="10">
    <w:abstractNumId w:val="3"/>
  </w:num>
  <w:num w:numId="11">
    <w:abstractNumId w:val="5"/>
  </w:num>
  <w:num w:numId="12">
    <w:abstractNumId w:val="11"/>
  </w:num>
  <w:num w:numId="13">
    <w:abstractNumId w:val="13"/>
  </w:num>
  <w:num w:numId="14">
    <w:abstractNumId w:val="14"/>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BD2"/>
    <w:rsid w:val="0005553A"/>
    <w:rsid w:val="000B4ADE"/>
    <w:rsid w:val="001269B2"/>
    <w:rsid w:val="0014166B"/>
    <w:rsid w:val="00166BD2"/>
    <w:rsid w:val="00173BD7"/>
    <w:rsid w:val="00295BE6"/>
    <w:rsid w:val="003735C2"/>
    <w:rsid w:val="003804BF"/>
    <w:rsid w:val="003B2CA7"/>
    <w:rsid w:val="005051D1"/>
    <w:rsid w:val="005E1C13"/>
    <w:rsid w:val="006F7D08"/>
    <w:rsid w:val="00713B8A"/>
    <w:rsid w:val="007E0FAE"/>
    <w:rsid w:val="00865D45"/>
    <w:rsid w:val="00904569"/>
    <w:rsid w:val="00910180"/>
    <w:rsid w:val="00932FCF"/>
    <w:rsid w:val="00A476BC"/>
    <w:rsid w:val="00B506BF"/>
    <w:rsid w:val="00BC01DD"/>
    <w:rsid w:val="00C27474"/>
    <w:rsid w:val="00C57FEF"/>
    <w:rsid w:val="00C7423E"/>
    <w:rsid w:val="00CB7C0C"/>
    <w:rsid w:val="00D84084"/>
    <w:rsid w:val="00E556EF"/>
    <w:rsid w:val="00E71C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09F1F"/>
  <w15:docId w15:val="{C6CF8CC6-3DA2-42D6-B61C-332723339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MT" w:eastAsia="Arial MT" w:hAnsi="Arial MT" w:cs="Arial MT"/>
      <w:lang w:val="it-IT"/>
    </w:rPr>
  </w:style>
  <w:style w:type="paragraph" w:styleId="Titolo1">
    <w:name w:val="heading 1"/>
    <w:basedOn w:val="Normale"/>
    <w:uiPriority w:val="1"/>
    <w:qFormat/>
    <w:pPr>
      <w:ind w:left="235" w:right="3"/>
      <w:jc w:val="center"/>
      <w:outlineLvl w:val="0"/>
    </w:pPr>
    <w:rPr>
      <w:rFonts w:ascii="Arial" w:eastAsia="Arial" w:hAnsi="Arial" w:cs="Arial"/>
      <w:b/>
      <w:bCs/>
    </w:rPr>
  </w:style>
  <w:style w:type="paragraph" w:styleId="Titolo2">
    <w:name w:val="heading 2"/>
    <w:basedOn w:val="Normale"/>
    <w:uiPriority w:val="1"/>
    <w:qFormat/>
    <w:pPr>
      <w:ind w:left="333"/>
      <w:outlineLvl w:val="1"/>
    </w:pPr>
    <w:rPr>
      <w:rFonts w:ascii="Arial" w:eastAsia="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333" w:hanging="284"/>
      <w:jc w:val="both"/>
    </w:pPr>
  </w:style>
  <w:style w:type="paragraph" w:customStyle="1" w:styleId="TableParagraph">
    <w:name w:val="Table Paragraph"/>
    <w:basedOn w:val="Normale"/>
    <w:uiPriority w:val="1"/>
    <w:qFormat/>
    <w:pPr>
      <w:spacing w:before="7" w:line="246" w:lineRule="exact"/>
      <w:ind w:left="256"/>
    </w:pPr>
  </w:style>
  <w:style w:type="paragraph" w:styleId="Intestazione">
    <w:name w:val="header"/>
    <w:basedOn w:val="Normale"/>
    <w:link w:val="IntestazioneCarattere"/>
    <w:uiPriority w:val="99"/>
    <w:unhideWhenUsed/>
    <w:rsid w:val="00D84084"/>
    <w:pPr>
      <w:tabs>
        <w:tab w:val="center" w:pos="4819"/>
        <w:tab w:val="right" w:pos="9638"/>
      </w:tabs>
    </w:pPr>
  </w:style>
  <w:style w:type="character" w:customStyle="1" w:styleId="IntestazioneCarattere">
    <w:name w:val="Intestazione Carattere"/>
    <w:basedOn w:val="Carpredefinitoparagrafo"/>
    <w:link w:val="Intestazione"/>
    <w:uiPriority w:val="99"/>
    <w:rsid w:val="00D84084"/>
    <w:rPr>
      <w:rFonts w:ascii="Arial MT" w:eastAsia="Arial MT" w:hAnsi="Arial MT" w:cs="Arial MT"/>
      <w:lang w:val="it-IT"/>
    </w:rPr>
  </w:style>
  <w:style w:type="paragraph" w:styleId="Pidipagina">
    <w:name w:val="footer"/>
    <w:basedOn w:val="Normale"/>
    <w:link w:val="PidipaginaCarattere"/>
    <w:uiPriority w:val="99"/>
    <w:unhideWhenUsed/>
    <w:rsid w:val="00D84084"/>
    <w:pPr>
      <w:tabs>
        <w:tab w:val="center" w:pos="4819"/>
        <w:tab w:val="right" w:pos="9638"/>
      </w:tabs>
    </w:pPr>
  </w:style>
  <w:style w:type="character" w:customStyle="1" w:styleId="PidipaginaCarattere">
    <w:name w:val="Piè di pagina Carattere"/>
    <w:basedOn w:val="Carpredefinitoparagrafo"/>
    <w:link w:val="Pidipagina"/>
    <w:uiPriority w:val="99"/>
    <w:rsid w:val="00D84084"/>
    <w:rPr>
      <w:rFonts w:ascii="Arial MT" w:eastAsia="Arial MT" w:hAnsi="Arial MT" w:cs="Arial MT"/>
      <w:lang w:val="it-IT"/>
    </w:rPr>
  </w:style>
  <w:style w:type="paragraph" w:customStyle="1" w:styleId="Default">
    <w:name w:val="Default"/>
    <w:rsid w:val="00D84084"/>
    <w:pPr>
      <w:widowControl/>
      <w:adjustRightInd w:val="0"/>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semiHidden/>
    <w:unhideWhenUsed/>
    <w:rsid w:val="00E556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258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slogliastra.it/aziend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321FA-9344-4230-9F52-9931AB1C3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1237</Words>
  <Characters>7054</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PRESTAZIONI AGGIUNTIVE</vt:lpstr>
    </vt:vector>
  </TitlesOfParts>
  <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PRESTAZIONI AGGIUNTIVE</dc:title>
  <dc:subject>MARZO 19</dc:subject>
  <dc:creator>Daniela D'Alia</dc:creator>
  <cp:lastModifiedBy>Roberta Serrau</cp:lastModifiedBy>
  <cp:revision>7</cp:revision>
  <dcterms:created xsi:type="dcterms:W3CDTF">2025-07-07T11:50:00Z</dcterms:created>
  <dcterms:modified xsi:type="dcterms:W3CDTF">2025-07-07T12:53:00Z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2023-11-23T00:00:00Z</vt:filetime>
  </property>
  <property fmtid="{D5CDD505-2E9C-101B-9397-08002B2CF9AE}" pid="3" name="Creator">
    <vt:lpwstr>Microsoft® Word 2016</vt:lpwstr>
  </property>
  <property fmtid="{D5CDD505-2E9C-101B-9397-08002B2CF9AE}" pid="4" name="LastSaved">
    <vt:filetime>2025-07-02T00:00:00Z</vt:filetime>
  </property>
  <property fmtid="{D5CDD505-2E9C-101B-9397-08002B2CF9AE}" pid="5" name="Producer">
    <vt:lpwstr>Microsoft® Word 2016</vt:lpwstr>
  </property>
</Properties>
</file>