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54" w:rsidRDefault="005A463B" w:rsidP="005A463B">
      <w:r>
        <w:rPr>
          <w:noProof/>
          <w:lang w:eastAsia="it-IT"/>
        </w:rPr>
        <w:drawing>
          <wp:inline distT="0" distB="0" distL="0" distR="0">
            <wp:extent cx="2899456"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SL_Ogliastra_V1-1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2868" cy="727249"/>
                    </a:xfrm>
                    <a:prstGeom prst="rect">
                      <a:avLst/>
                    </a:prstGeom>
                  </pic:spPr>
                </pic:pic>
              </a:graphicData>
            </a:graphic>
          </wp:inline>
        </w:drawing>
      </w:r>
      <w:r>
        <w:t xml:space="preserve">                     </w:t>
      </w:r>
      <w:r w:rsidRPr="005A463B">
        <w:rPr>
          <w:b/>
          <w:sz w:val="32"/>
          <w:szCs w:val="32"/>
        </w:rPr>
        <w:t>Re</w:t>
      </w:r>
      <w:r w:rsidR="00B20A18">
        <w:rPr>
          <w:b/>
          <w:sz w:val="32"/>
          <w:szCs w:val="32"/>
        </w:rPr>
        <w:t>gistro degli accessi “civico generalizzato”</w:t>
      </w:r>
    </w:p>
    <w:p w:rsidR="002470A4" w:rsidRDefault="002470A4"/>
    <w:tbl>
      <w:tblPr>
        <w:tblStyle w:val="Grigliatabella"/>
        <w:tblW w:w="0" w:type="auto"/>
        <w:tblLook w:val="04A0" w:firstRow="1" w:lastRow="0" w:firstColumn="1" w:lastColumn="0" w:noHBand="0" w:noVBand="1"/>
      </w:tblPr>
      <w:tblGrid>
        <w:gridCol w:w="1784"/>
        <w:gridCol w:w="1784"/>
        <w:gridCol w:w="1785"/>
        <w:gridCol w:w="1785"/>
        <w:gridCol w:w="1785"/>
        <w:gridCol w:w="1785"/>
        <w:gridCol w:w="1785"/>
      </w:tblGrid>
      <w:tr w:rsidR="00CC7619" w:rsidTr="00697D54">
        <w:tc>
          <w:tcPr>
            <w:tcW w:w="1784" w:type="dxa"/>
          </w:tcPr>
          <w:p w:rsidR="00CC7619" w:rsidRPr="00697D54" w:rsidRDefault="00CC7619" w:rsidP="00697D54">
            <w:pPr>
              <w:jc w:val="center"/>
              <w:rPr>
                <w:b/>
                <w:sz w:val="18"/>
                <w:szCs w:val="18"/>
              </w:rPr>
            </w:pPr>
            <w:r w:rsidRPr="00697D54">
              <w:rPr>
                <w:b/>
                <w:sz w:val="18"/>
                <w:szCs w:val="18"/>
              </w:rPr>
              <w:t>Data di protocollazione in ingresso dell’istanza di accesso</w:t>
            </w:r>
          </w:p>
        </w:tc>
        <w:tc>
          <w:tcPr>
            <w:tcW w:w="1784" w:type="dxa"/>
          </w:tcPr>
          <w:p w:rsidR="00CC7619" w:rsidRDefault="00CC7619" w:rsidP="00697D54">
            <w:pPr>
              <w:jc w:val="center"/>
              <w:rPr>
                <w:b/>
                <w:sz w:val="18"/>
                <w:szCs w:val="18"/>
              </w:rPr>
            </w:pPr>
          </w:p>
          <w:p w:rsidR="00CC7619" w:rsidRPr="00697D54" w:rsidRDefault="00CC7619" w:rsidP="00697D54">
            <w:pPr>
              <w:jc w:val="center"/>
              <w:rPr>
                <w:b/>
                <w:sz w:val="18"/>
                <w:szCs w:val="18"/>
              </w:rPr>
            </w:pPr>
            <w:r w:rsidRPr="00697D54">
              <w:rPr>
                <w:b/>
                <w:sz w:val="18"/>
                <w:szCs w:val="18"/>
              </w:rPr>
              <w:t>N° protocollo</w:t>
            </w:r>
          </w:p>
          <w:p w:rsidR="00CC7619" w:rsidRDefault="00CC7619" w:rsidP="00697D54">
            <w:pPr>
              <w:jc w:val="center"/>
            </w:pPr>
            <w:r w:rsidRPr="00697D54">
              <w:rPr>
                <w:b/>
                <w:sz w:val="18"/>
                <w:szCs w:val="18"/>
              </w:rPr>
              <w:t>In arrivo</w:t>
            </w:r>
          </w:p>
        </w:tc>
        <w:tc>
          <w:tcPr>
            <w:tcW w:w="1785" w:type="dxa"/>
          </w:tcPr>
          <w:p w:rsidR="00CC7619" w:rsidRDefault="00CC7619" w:rsidP="00697D54">
            <w:pPr>
              <w:jc w:val="center"/>
              <w:rPr>
                <w:b/>
                <w:sz w:val="18"/>
                <w:szCs w:val="18"/>
              </w:rPr>
            </w:pPr>
          </w:p>
          <w:p w:rsidR="00CC7619" w:rsidRPr="00697D54" w:rsidRDefault="00CC7619" w:rsidP="00697D54">
            <w:pPr>
              <w:rPr>
                <w:b/>
                <w:sz w:val="18"/>
                <w:szCs w:val="18"/>
              </w:rPr>
            </w:pPr>
            <w:r w:rsidRPr="00697D54">
              <w:rPr>
                <w:b/>
                <w:sz w:val="18"/>
                <w:szCs w:val="18"/>
              </w:rPr>
              <w:t>Oggetto dell’istanza</w:t>
            </w:r>
          </w:p>
        </w:tc>
        <w:tc>
          <w:tcPr>
            <w:tcW w:w="1785" w:type="dxa"/>
          </w:tcPr>
          <w:p w:rsidR="00CC7619" w:rsidRPr="00697D54" w:rsidRDefault="00CC7619" w:rsidP="00697D54">
            <w:pPr>
              <w:jc w:val="center"/>
              <w:rPr>
                <w:b/>
                <w:sz w:val="18"/>
                <w:szCs w:val="18"/>
              </w:rPr>
            </w:pPr>
            <w:r w:rsidRPr="00697D54">
              <w:rPr>
                <w:b/>
                <w:sz w:val="18"/>
                <w:szCs w:val="18"/>
              </w:rPr>
              <w:t>Servizio detentore (del dato o documento o informazione)</w:t>
            </w:r>
          </w:p>
        </w:tc>
        <w:tc>
          <w:tcPr>
            <w:tcW w:w="1785" w:type="dxa"/>
          </w:tcPr>
          <w:p w:rsidR="00CC7619" w:rsidRPr="00697D54" w:rsidRDefault="00CC7619" w:rsidP="00697D54">
            <w:pPr>
              <w:jc w:val="center"/>
              <w:rPr>
                <w:b/>
                <w:sz w:val="18"/>
                <w:szCs w:val="18"/>
              </w:rPr>
            </w:pPr>
            <w:r w:rsidRPr="00697D54">
              <w:rPr>
                <w:b/>
                <w:sz w:val="18"/>
                <w:szCs w:val="18"/>
              </w:rPr>
              <w:t>Data di protocollazione in uscita del riscontro all’istanza</w:t>
            </w:r>
          </w:p>
        </w:tc>
        <w:tc>
          <w:tcPr>
            <w:tcW w:w="1785" w:type="dxa"/>
          </w:tcPr>
          <w:p w:rsidR="00CC7619" w:rsidRDefault="00CC7619" w:rsidP="00697D54">
            <w:pPr>
              <w:jc w:val="center"/>
              <w:rPr>
                <w:b/>
                <w:sz w:val="18"/>
                <w:szCs w:val="18"/>
              </w:rPr>
            </w:pPr>
          </w:p>
          <w:p w:rsidR="00CC7619" w:rsidRPr="00697D54" w:rsidRDefault="00CC7619" w:rsidP="00697D54">
            <w:pPr>
              <w:jc w:val="center"/>
              <w:rPr>
                <w:b/>
                <w:sz w:val="18"/>
                <w:szCs w:val="18"/>
              </w:rPr>
            </w:pPr>
            <w:r w:rsidRPr="00697D54">
              <w:rPr>
                <w:b/>
                <w:sz w:val="18"/>
                <w:szCs w:val="18"/>
              </w:rPr>
              <w:t>N° Protocollo in uscita</w:t>
            </w:r>
          </w:p>
        </w:tc>
        <w:tc>
          <w:tcPr>
            <w:tcW w:w="1785" w:type="dxa"/>
          </w:tcPr>
          <w:p w:rsidR="00CC7619" w:rsidRDefault="00CC7619" w:rsidP="00697D54">
            <w:pPr>
              <w:jc w:val="center"/>
              <w:rPr>
                <w:b/>
                <w:sz w:val="18"/>
                <w:szCs w:val="18"/>
              </w:rPr>
            </w:pPr>
          </w:p>
          <w:p w:rsidR="00CC7619" w:rsidRPr="00697D54" w:rsidRDefault="00CC7619" w:rsidP="00697D54">
            <w:pPr>
              <w:jc w:val="center"/>
              <w:rPr>
                <w:b/>
                <w:sz w:val="18"/>
                <w:szCs w:val="18"/>
              </w:rPr>
            </w:pPr>
            <w:r w:rsidRPr="00697D54">
              <w:rPr>
                <w:b/>
                <w:sz w:val="18"/>
                <w:szCs w:val="18"/>
              </w:rPr>
              <w:t>Sintesi/esiti</w:t>
            </w:r>
          </w:p>
          <w:p w:rsidR="00CC7619" w:rsidRDefault="00CC7619" w:rsidP="00697D54">
            <w:pPr>
              <w:jc w:val="center"/>
            </w:pPr>
            <w:r w:rsidRPr="00697D54">
              <w:rPr>
                <w:b/>
                <w:sz w:val="18"/>
                <w:szCs w:val="18"/>
              </w:rPr>
              <w:t>risposte</w:t>
            </w:r>
          </w:p>
        </w:tc>
      </w:tr>
      <w:tr w:rsidR="00CC7619" w:rsidTr="00697D54">
        <w:tc>
          <w:tcPr>
            <w:tcW w:w="1784" w:type="dxa"/>
          </w:tcPr>
          <w:p w:rsidR="00CC7619" w:rsidRPr="001F5D99" w:rsidRDefault="001751F8" w:rsidP="00D51CCC">
            <w:pPr>
              <w:rPr>
                <w:sz w:val="16"/>
                <w:szCs w:val="16"/>
              </w:rPr>
            </w:pPr>
            <w:r w:rsidRPr="001F5D99">
              <w:rPr>
                <w:sz w:val="16"/>
                <w:szCs w:val="16"/>
              </w:rPr>
              <w:t>07/01/2025</w:t>
            </w:r>
          </w:p>
        </w:tc>
        <w:tc>
          <w:tcPr>
            <w:tcW w:w="1784" w:type="dxa"/>
          </w:tcPr>
          <w:p w:rsidR="00CC7619" w:rsidRPr="001F5D99" w:rsidRDefault="001751F8" w:rsidP="00D51CCC">
            <w:pPr>
              <w:rPr>
                <w:sz w:val="16"/>
                <w:szCs w:val="16"/>
              </w:rPr>
            </w:pPr>
            <w:r w:rsidRPr="001F5D99">
              <w:rPr>
                <w:sz w:val="16"/>
                <w:szCs w:val="16"/>
              </w:rPr>
              <w:t>202</w:t>
            </w:r>
          </w:p>
        </w:tc>
        <w:tc>
          <w:tcPr>
            <w:tcW w:w="1785" w:type="dxa"/>
          </w:tcPr>
          <w:p w:rsidR="00CC7619" w:rsidRPr="001F5D99" w:rsidRDefault="00CC7619" w:rsidP="001751F8">
            <w:pPr>
              <w:rPr>
                <w:sz w:val="16"/>
                <w:szCs w:val="16"/>
              </w:rPr>
            </w:pPr>
            <w:r w:rsidRPr="001F5D99">
              <w:rPr>
                <w:sz w:val="16"/>
                <w:szCs w:val="16"/>
              </w:rPr>
              <w:t xml:space="preserve">Richiesta di accesso generalizzato ( ai sensi dell’ art. 5 co. 2 D. Lgs. 33/2013 e ss.mm.ii.) – </w:t>
            </w:r>
            <w:r w:rsidR="001751F8" w:rsidRPr="001F5D99">
              <w:rPr>
                <w:sz w:val="16"/>
                <w:szCs w:val="16"/>
              </w:rPr>
              <w:t xml:space="preserve"> numero persone in carico per problemi di dipendenza da gioco d’azzardo presso i SERD presenti nel territorio</w:t>
            </w:r>
          </w:p>
        </w:tc>
        <w:tc>
          <w:tcPr>
            <w:tcW w:w="1785" w:type="dxa"/>
          </w:tcPr>
          <w:p w:rsidR="00CC7619" w:rsidRPr="001F5D99" w:rsidRDefault="001751F8" w:rsidP="00D51CCC">
            <w:pPr>
              <w:rPr>
                <w:sz w:val="16"/>
                <w:szCs w:val="16"/>
              </w:rPr>
            </w:pPr>
            <w:r w:rsidRPr="001F5D99">
              <w:rPr>
                <w:sz w:val="16"/>
                <w:szCs w:val="16"/>
              </w:rPr>
              <w:t>SC Area Dipendenze Patologiche</w:t>
            </w:r>
            <w:r w:rsidR="006B01C3" w:rsidRPr="001F5D99">
              <w:rPr>
                <w:sz w:val="16"/>
                <w:szCs w:val="16"/>
              </w:rPr>
              <w:t xml:space="preserve"> del Dipartimento Salute Mentale </w:t>
            </w:r>
          </w:p>
        </w:tc>
        <w:tc>
          <w:tcPr>
            <w:tcW w:w="1785" w:type="dxa"/>
          </w:tcPr>
          <w:p w:rsidR="00CC7619" w:rsidRPr="001F5D99" w:rsidRDefault="001751F8" w:rsidP="00D51CCC">
            <w:pPr>
              <w:rPr>
                <w:sz w:val="16"/>
                <w:szCs w:val="16"/>
              </w:rPr>
            </w:pPr>
            <w:r w:rsidRPr="001F5D99">
              <w:rPr>
                <w:sz w:val="16"/>
                <w:szCs w:val="16"/>
              </w:rPr>
              <w:t>28/01/2025</w:t>
            </w:r>
          </w:p>
        </w:tc>
        <w:tc>
          <w:tcPr>
            <w:tcW w:w="1785" w:type="dxa"/>
          </w:tcPr>
          <w:p w:rsidR="00CC7619" w:rsidRPr="001F5D99" w:rsidRDefault="001751F8" w:rsidP="00D51CCC">
            <w:pPr>
              <w:rPr>
                <w:sz w:val="16"/>
                <w:szCs w:val="16"/>
              </w:rPr>
            </w:pPr>
            <w:r w:rsidRPr="001F5D99">
              <w:rPr>
                <w:sz w:val="16"/>
                <w:szCs w:val="16"/>
              </w:rPr>
              <w:t>PG/1494</w:t>
            </w:r>
          </w:p>
        </w:tc>
        <w:tc>
          <w:tcPr>
            <w:tcW w:w="1785" w:type="dxa"/>
          </w:tcPr>
          <w:p w:rsidR="00CC7619" w:rsidRPr="001F5D99" w:rsidRDefault="00CC7619" w:rsidP="001F5D99">
            <w:pPr>
              <w:rPr>
                <w:sz w:val="16"/>
                <w:szCs w:val="16"/>
              </w:rPr>
            </w:pPr>
            <w:r w:rsidRPr="001F5D99">
              <w:rPr>
                <w:sz w:val="16"/>
                <w:szCs w:val="16"/>
              </w:rPr>
              <w:t>I</w:t>
            </w:r>
            <w:r w:rsidR="001751F8" w:rsidRPr="001F5D99">
              <w:rPr>
                <w:sz w:val="16"/>
                <w:szCs w:val="16"/>
              </w:rPr>
              <w:t>l dato richiesto è stato comunicato</w:t>
            </w:r>
            <w:r w:rsidRPr="001F5D99">
              <w:rPr>
                <w:sz w:val="16"/>
                <w:szCs w:val="16"/>
              </w:rPr>
              <w:t xml:space="preserve">  </w:t>
            </w:r>
          </w:p>
          <w:p w:rsidR="00CC7619" w:rsidRPr="001F5D99" w:rsidRDefault="00CC7619" w:rsidP="001F5D99">
            <w:pPr>
              <w:rPr>
                <w:sz w:val="16"/>
                <w:szCs w:val="16"/>
              </w:rPr>
            </w:pPr>
          </w:p>
          <w:p w:rsidR="00CC7619" w:rsidRPr="001F5D99" w:rsidRDefault="00CC7619" w:rsidP="001F5D99">
            <w:pPr>
              <w:rPr>
                <w:sz w:val="16"/>
                <w:szCs w:val="16"/>
              </w:rPr>
            </w:pPr>
            <w:r w:rsidRPr="001F5D99">
              <w:rPr>
                <w:sz w:val="16"/>
                <w:szCs w:val="16"/>
              </w:rPr>
              <w:t>ESITO POSITIVO</w:t>
            </w:r>
          </w:p>
        </w:tc>
      </w:tr>
      <w:tr w:rsidR="00CC7619" w:rsidTr="00697D54">
        <w:tc>
          <w:tcPr>
            <w:tcW w:w="1784" w:type="dxa"/>
          </w:tcPr>
          <w:p w:rsidR="00CC7619" w:rsidRPr="001F5D99" w:rsidRDefault="000932C4" w:rsidP="008505A8">
            <w:pPr>
              <w:rPr>
                <w:sz w:val="16"/>
                <w:szCs w:val="16"/>
              </w:rPr>
            </w:pPr>
            <w:r w:rsidRPr="001F5D99">
              <w:rPr>
                <w:sz w:val="16"/>
                <w:szCs w:val="16"/>
              </w:rPr>
              <w:t>07/02/2025</w:t>
            </w:r>
          </w:p>
        </w:tc>
        <w:tc>
          <w:tcPr>
            <w:tcW w:w="1784" w:type="dxa"/>
          </w:tcPr>
          <w:p w:rsidR="00CC7619" w:rsidRPr="001F5D99" w:rsidRDefault="000932C4" w:rsidP="008505A8">
            <w:pPr>
              <w:rPr>
                <w:sz w:val="16"/>
                <w:szCs w:val="16"/>
              </w:rPr>
            </w:pPr>
            <w:r w:rsidRPr="001F5D99">
              <w:rPr>
                <w:sz w:val="16"/>
                <w:szCs w:val="16"/>
              </w:rPr>
              <w:t>2248</w:t>
            </w:r>
          </w:p>
        </w:tc>
        <w:tc>
          <w:tcPr>
            <w:tcW w:w="1785" w:type="dxa"/>
          </w:tcPr>
          <w:p w:rsidR="00CC7619" w:rsidRPr="001F5D99" w:rsidRDefault="000932C4" w:rsidP="008505A8">
            <w:pPr>
              <w:rPr>
                <w:sz w:val="16"/>
                <w:szCs w:val="16"/>
              </w:rPr>
            </w:pPr>
            <w:r w:rsidRPr="001F5D99">
              <w:rPr>
                <w:rFonts w:eastAsia="Helvetica" w:cstheme="minorHAnsi"/>
                <w:bCs/>
                <w:color w:val="000000"/>
                <w:sz w:val="16"/>
                <w:szCs w:val="16"/>
              </w:rPr>
              <w:t>richiesta di accesso civico generalizzato art. 5 co. 2 D. Lgs. 33/2013? Dati relativi ai laboratori autorizzati nella Vostra Regione al rilevamento del virus sars-cov-2 con Kit rt-PCR</w:t>
            </w:r>
          </w:p>
        </w:tc>
        <w:tc>
          <w:tcPr>
            <w:tcW w:w="1785" w:type="dxa"/>
          </w:tcPr>
          <w:p w:rsidR="00CC7619" w:rsidRPr="001F5D99" w:rsidRDefault="000932C4" w:rsidP="008505A8">
            <w:pPr>
              <w:rPr>
                <w:sz w:val="16"/>
                <w:szCs w:val="16"/>
              </w:rPr>
            </w:pPr>
            <w:r w:rsidRPr="001F5D99">
              <w:rPr>
                <w:sz w:val="16"/>
                <w:szCs w:val="16"/>
              </w:rPr>
              <w:t>SC Laboratorio Analisi, SC Programmazione e controllo, SC Tecnico Logistico Patrimonio Acquisti</w:t>
            </w:r>
          </w:p>
        </w:tc>
        <w:tc>
          <w:tcPr>
            <w:tcW w:w="1785" w:type="dxa"/>
          </w:tcPr>
          <w:p w:rsidR="00CC7619" w:rsidRPr="001F5D99" w:rsidRDefault="000932C4" w:rsidP="008505A8">
            <w:pPr>
              <w:rPr>
                <w:sz w:val="16"/>
                <w:szCs w:val="16"/>
              </w:rPr>
            </w:pPr>
            <w:r w:rsidRPr="001F5D99">
              <w:rPr>
                <w:sz w:val="16"/>
                <w:szCs w:val="16"/>
              </w:rPr>
              <w:t>06/03/2025</w:t>
            </w:r>
          </w:p>
        </w:tc>
        <w:tc>
          <w:tcPr>
            <w:tcW w:w="1785" w:type="dxa"/>
          </w:tcPr>
          <w:p w:rsidR="00CC7619" w:rsidRPr="001F5D99" w:rsidRDefault="000932C4" w:rsidP="008505A8">
            <w:pPr>
              <w:rPr>
                <w:sz w:val="16"/>
                <w:szCs w:val="16"/>
              </w:rPr>
            </w:pPr>
            <w:r w:rsidRPr="001F5D99">
              <w:rPr>
                <w:sz w:val="16"/>
                <w:szCs w:val="16"/>
              </w:rPr>
              <w:t>PG/3870</w:t>
            </w:r>
          </w:p>
        </w:tc>
        <w:tc>
          <w:tcPr>
            <w:tcW w:w="1785" w:type="dxa"/>
          </w:tcPr>
          <w:p w:rsidR="00CC7619" w:rsidRPr="001F5D99" w:rsidRDefault="000932C4" w:rsidP="001F5D99">
            <w:pPr>
              <w:rPr>
                <w:sz w:val="16"/>
                <w:szCs w:val="16"/>
              </w:rPr>
            </w:pPr>
            <w:r w:rsidRPr="001F5D99">
              <w:rPr>
                <w:sz w:val="16"/>
                <w:szCs w:val="16"/>
              </w:rPr>
              <w:t>I dati richiesti sono stati comunicati</w:t>
            </w:r>
          </w:p>
          <w:p w:rsidR="000932C4" w:rsidRPr="001F5D99" w:rsidRDefault="000932C4" w:rsidP="001F5D99">
            <w:pPr>
              <w:rPr>
                <w:sz w:val="16"/>
                <w:szCs w:val="16"/>
              </w:rPr>
            </w:pPr>
          </w:p>
          <w:p w:rsidR="000932C4" w:rsidRPr="001F5D99" w:rsidRDefault="000932C4" w:rsidP="001F5D99">
            <w:pPr>
              <w:rPr>
                <w:sz w:val="16"/>
                <w:szCs w:val="16"/>
              </w:rPr>
            </w:pPr>
            <w:r w:rsidRPr="001F5D99">
              <w:rPr>
                <w:sz w:val="16"/>
                <w:szCs w:val="16"/>
              </w:rPr>
              <w:t>ESITO POSITIVO</w:t>
            </w:r>
          </w:p>
        </w:tc>
      </w:tr>
      <w:tr w:rsidR="0080292C" w:rsidTr="00697D54">
        <w:tc>
          <w:tcPr>
            <w:tcW w:w="1784" w:type="dxa"/>
          </w:tcPr>
          <w:p w:rsidR="0080292C" w:rsidRPr="001F5D99" w:rsidRDefault="0080292C" w:rsidP="008505A8">
            <w:pPr>
              <w:rPr>
                <w:sz w:val="16"/>
                <w:szCs w:val="16"/>
              </w:rPr>
            </w:pPr>
            <w:r w:rsidRPr="001F5D99">
              <w:rPr>
                <w:sz w:val="16"/>
                <w:szCs w:val="16"/>
              </w:rPr>
              <w:t>11/03/2025</w:t>
            </w:r>
          </w:p>
        </w:tc>
        <w:tc>
          <w:tcPr>
            <w:tcW w:w="1784" w:type="dxa"/>
          </w:tcPr>
          <w:p w:rsidR="0080292C" w:rsidRPr="001F5D99" w:rsidRDefault="0080292C" w:rsidP="008505A8">
            <w:pPr>
              <w:rPr>
                <w:sz w:val="16"/>
                <w:szCs w:val="16"/>
              </w:rPr>
            </w:pPr>
            <w:r w:rsidRPr="001F5D99">
              <w:rPr>
                <w:sz w:val="16"/>
                <w:szCs w:val="16"/>
              </w:rPr>
              <w:t>4192</w:t>
            </w:r>
          </w:p>
        </w:tc>
        <w:tc>
          <w:tcPr>
            <w:tcW w:w="1785" w:type="dxa"/>
          </w:tcPr>
          <w:p w:rsidR="0080292C" w:rsidRPr="001F5D99" w:rsidRDefault="0080292C" w:rsidP="008505A8">
            <w:pPr>
              <w:rPr>
                <w:rFonts w:eastAsia="Helvetica" w:cstheme="minorHAnsi"/>
                <w:bCs/>
                <w:color w:val="000000"/>
                <w:sz w:val="16"/>
                <w:szCs w:val="16"/>
              </w:rPr>
            </w:pPr>
            <w:r w:rsidRPr="001F5D99">
              <w:rPr>
                <w:rFonts w:eastAsia="Helvetica" w:cstheme="minorHAnsi"/>
                <w:bCs/>
                <w:color w:val="000000"/>
                <w:sz w:val="16"/>
                <w:szCs w:val="16"/>
              </w:rPr>
              <w:t>richiesta di accesso civico generalizzato art. 5 co. 2 D. Lgs. 33/2013</w:t>
            </w:r>
            <w:r w:rsidRPr="001F5D99">
              <w:rPr>
                <w:rFonts w:eastAsia="Helvetica" w:cstheme="minorHAnsi"/>
                <w:bCs/>
                <w:color w:val="000000"/>
                <w:sz w:val="16"/>
                <w:szCs w:val="16"/>
              </w:rPr>
              <w:t xml:space="preserve"> e s.m.i. relativo a prontuario terapeutico più aggiornato disponibile c/o l’Azienda Sanitaria</w:t>
            </w:r>
          </w:p>
        </w:tc>
        <w:tc>
          <w:tcPr>
            <w:tcW w:w="1785" w:type="dxa"/>
          </w:tcPr>
          <w:p w:rsidR="0080292C" w:rsidRPr="001F5D99" w:rsidRDefault="0080292C" w:rsidP="008505A8">
            <w:pPr>
              <w:rPr>
                <w:sz w:val="16"/>
                <w:szCs w:val="16"/>
              </w:rPr>
            </w:pPr>
            <w:r w:rsidRPr="001F5D99">
              <w:rPr>
                <w:sz w:val="16"/>
                <w:szCs w:val="16"/>
              </w:rPr>
              <w:t>SSD Farmacia Ospedaliera</w:t>
            </w:r>
          </w:p>
        </w:tc>
        <w:tc>
          <w:tcPr>
            <w:tcW w:w="1785" w:type="dxa"/>
          </w:tcPr>
          <w:p w:rsidR="0080292C" w:rsidRPr="001F5D99" w:rsidRDefault="0080292C" w:rsidP="008505A8">
            <w:pPr>
              <w:rPr>
                <w:sz w:val="16"/>
                <w:szCs w:val="16"/>
              </w:rPr>
            </w:pPr>
            <w:r w:rsidRPr="001F5D99">
              <w:rPr>
                <w:sz w:val="16"/>
                <w:szCs w:val="16"/>
              </w:rPr>
              <w:t>18/03/2025</w:t>
            </w:r>
          </w:p>
        </w:tc>
        <w:tc>
          <w:tcPr>
            <w:tcW w:w="1785" w:type="dxa"/>
          </w:tcPr>
          <w:p w:rsidR="0080292C" w:rsidRPr="001F5D99" w:rsidRDefault="0080292C" w:rsidP="008505A8">
            <w:pPr>
              <w:rPr>
                <w:sz w:val="16"/>
                <w:szCs w:val="16"/>
              </w:rPr>
            </w:pPr>
            <w:r w:rsidRPr="001F5D99">
              <w:rPr>
                <w:sz w:val="16"/>
                <w:szCs w:val="16"/>
              </w:rPr>
              <w:t>PG/4532</w:t>
            </w:r>
          </w:p>
        </w:tc>
        <w:tc>
          <w:tcPr>
            <w:tcW w:w="1785" w:type="dxa"/>
          </w:tcPr>
          <w:p w:rsidR="006A6BB0" w:rsidRPr="001F5D99" w:rsidRDefault="0002283F" w:rsidP="001F5D99">
            <w:pPr>
              <w:spacing w:line="276" w:lineRule="auto"/>
              <w:rPr>
                <w:rFonts w:eastAsia="Times New Roman" w:cstheme="minorHAnsi"/>
                <w:sz w:val="16"/>
                <w:szCs w:val="16"/>
                <w:lang w:eastAsia="it-IT"/>
              </w:rPr>
            </w:pPr>
            <w:r w:rsidRPr="001F5D99">
              <w:rPr>
                <w:rFonts w:cstheme="minorHAnsi"/>
                <w:sz w:val="16"/>
                <w:szCs w:val="16"/>
              </w:rPr>
              <w:t>S</w:t>
            </w:r>
            <w:r w:rsidRPr="001F5D99">
              <w:rPr>
                <w:rFonts w:cstheme="minorHAnsi"/>
                <w:sz w:val="16"/>
                <w:szCs w:val="16"/>
              </w:rPr>
              <w:t>i comunica la ASL n 4 Ogliastra</w:t>
            </w:r>
            <w:r w:rsidR="006A6BB0" w:rsidRPr="001F5D99">
              <w:rPr>
                <w:rFonts w:cstheme="minorHAnsi"/>
                <w:sz w:val="16"/>
                <w:szCs w:val="16"/>
              </w:rPr>
              <w:t xml:space="preserve"> non possiede un prontuario terapeutico </w:t>
            </w:r>
            <w:r w:rsidR="001F5D99" w:rsidRPr="001F5D99">
              <w:rPr>
                <w:rFonts w:cstheme="minorHAnsi"/>
                <w:sz w:val="16"/>
                <w:szCs w:val="16"/>
              </w:rPr>
              <w:t>azienda</w:t>
            </w:r>
            <w:r w:rsidRPr="001F5D99">
              <w:rPr>
                <w:rFonts w:cstheme="minorHAnsi"/>
                <w:sz w:val="16"/>
                <w:szCs w:val="16"/>
              </w:rPr>
              <w:t>le dei farmaci</w:t>
            </w:r>
            <w:r w:rsidR="006A6BB0" w:rsidRPr="001F5D99">
              <w:rPr>
                <w:rFonts w:cstheme="minorHAnsi"/>
                <w:sz w:val="16"/>
                <w:szCs w:val="16"/>
              </w:rPr>
              <w:t xml:space="preserve"> </w:t>
            </w:r>
            <w:r w:rsidR="006A6BB0" w:rsidRPr="001F5D99">
              <w:rPr>
                <w:rFonts w:cstheme="minorHAnsi"/>
                <w:sz w:val="16"/>
                <w:szCs w:val="16"/>
              </w:rPr>
              <w:t>La farmacia Ospedaliera può ordinare i farmaci compresi nelle aggiudicazioni di ARES Sardegna tenendo conto delle indicazioni del prontuario terapeutico Regione Sardegna</w:t>
            </w:r>
            <w:r w:rsidR="006A6BB0" w:rsidRPr="001F5D99">
              <w:rPr>
                <w:rFonts w:eastAsia="Times New Roman" w:cstheme="minorHAnsi"/>
                <w:sz w:val="16"/>
                <w:szCs w:val="16"/>
                <w:lang w:eastAsia="it-IT"/>
              </w:rPr>
              <w:t xml:space="preserve"> </w:t>
            </w:r>
            <w:r w:rsidR="001F5D99">
              <w:rPr>
                <w:rFonts w:eastAsia="Times New Roman" w:cstheme="minorHAnsi"/>
                <w:sz w:val="16"/>
                <w:szCs w:val="16"/>
                <w:lang w:eastAsia="it-IT"/>
              </w:rPr>
              <w:t xml:space="preserve">e del </w:t>
            </w:r>
            <w:r w:rsidR="001F5D99">
              <w:rPr>
                <w:rFonts w:eastAsia="Times New Roman" w:cstheme="minorHAnsi"/>
                <w:sz w:val="16"/>
                <w:szCs w:val="16"/>
                <w:lang w:eastAsia="it-IT"/>
              </w:rPr>
              <w:lastRenderedPageBreak/>
              <w:t>prontuario Terapeutico Nazionale</w:t>
            </w:r>
          </w:p>
          <w:p w:rsidR="0080292C" w:rsidRPr="001F5D99" w:rsidRDefault="0080292C" w:rsidP="001F5D99">
            <w:pPr>
              <w:rPr>
                <w:sz w:val="16"/>
                <w:szCs w:val="16"/>
              </w:rPr>
            </w:pPr>
          </w:p>
        </w:tc>
      </w:tr>
      <w:tr w:rsidR="0080292C" w:rsidTr="00697D54">
        <w:tc>
          <w:tcPr>
            <w:tcW w:w="1784" w:type="dxa"/>
          </w:tcPr>
          <w:p w:rsidR="0080292C" w:rsidRPr="00506F32" w:rsidRDefault="00DE5926" w:rsidP="008505A8">
            <w:pPr>
              <w:rPr>
                <w:sz w:val="16"/>
                <w:szCs w:val="16"/>
              </w:rPr>
            </w:pPr>
            <w:r w:rsidRPr="00506F32">
              <w:rPr>
                <w:sz w:val="16"/>
                <w:szCs w:val="16"/>
              </w:rPr>
              <w:lastRenderedPageBreak/>
              <w:t>17/03/2025</w:t>
            </w:r>
          </w:p>
        </w:tc>
        <w:tc>
          <w:tcPr>
            <w:tcW w:w="1784" w:type="dxa"/>
          </w:tcPr>
          <w:p w:rsidR="0080292C" w:rsidRPr="00506F32" w:rsidRDefault="00DE5926" w:rsidP="008505A8">
            <w:pPr>
              <w:rPr>
                <w:sz w:val="16"/>
                <w:szCs w:val="16"/>
              </w:rPr>
            </w:pPr>
            <w:r w:rsidRPr="00506F32">
              <w:rPr>
                <w:sz w:val="16"/>
                <w:szCs w:val="16"/>
              </w:rPr>
              <w:t>PG/4489</w:t>
            </w:r>
          </w:p>
        </w:tc>
        <w:tc>
          <w:tcPr>
            <w:tcW w:w="1785" w:type="dxa"/>
          </w:tcPr>
          <w:p w:rsidR="0080292C" w:rsidRPr="00506F32" w:rsidRDefault="00506F32" w:rsidP="008505A8">
            <w:pPr>
              <w:rPr>
                <w:rFonts w:eastAsia="Helvetica" w:cstheme="minorHAnsi"/>
                <w:bCs/>
                <w:color w:val="000000"/>
                <w:sz w:val="16"/>
                <w:szCs w:val="16"/>
              </w:rPr>
            </w:pPr>
            <w:r w:rsidRPr="00506F32">
              <w:rPr>
                <w:rFonts w:cstheme="minorHAnsi"/>
                <w:sz w:val="16"/>
                <w:szCs w:val="16"/>
              </w:rPr>
              <w:t>istanza  di accesso agli atti e civico ai documenti ai sensi dell’art. 22 e ss.L.241/1990 S.M.I., nonché ai sensi del D.LGS. 33/2013 e successive modifiche ai sensi del D.LGS. n. 97 del 2016; art. 3 e 6 Delibera del 2 ottobre 2013, n. 74/2013, relativamente alle schede tecniche compilate dai servizi veterinari ASL sulle manifestazioni popolari disciplinate dall’ordinanza del Ministero della Salute del 2009 e successive proroghe e modificazioni.</w:t>
            </w:r>
          </w:p>
        </w:tc>
        <w:tc>
          <w:tcPr>
            <w:tcW w:w="1785" w:type="dxa"/>
          </w:tcPr>
          <w:p w:rsidR="0080292C" w:rsidRPr="000932C4" w:rsidRDefault="00840822" w:rsidP="008505A8">
            <w:pPr>
              <w:rPr>
                <w:sz w:val="18"/>
                <w:szCs w:val="18"/>
              </w:rPr>
            </w:pPr>
            <w:r>
              <w:rPr>
                <w:sz w:val="18"/>
                <w:szCs w:val="18"/>
              </w:rPr>
              <w:t>S</w:t>
            </w:r>
            <w:r w:rsidR="001E50C1">
              <w:rPr>
                <w:sz w:val="18"/>
                <w:szCs w:val="18"/>
              </w:rPr>
              <w:t>C</w:t>
            </w:r>
            <w:r>
              <w:rPr>
                <w:sz w:val="18"/>
                <w:szCs w:val="18"/>
              </w:rPr>
              <w:t>.</w:t>
            </w:r>
            <w:r w:rsidR="001E50C1">
              <w:rPr>
                <w:sz w:val="18"/>
                <w:szCs w:val="18"/>
              </w:rPr>
              <w:t xml:space="preserve"> </w:t>
            </w:r>
            <w:bookmarkStart w:id="0" w:name="_GoBack"/>
            <w:bookmarkEnd w:id="0"/>
            <w:r>
              <w:rPr>
                <w:sz w:val="18"/>
                <w:szCs w:val="18"/>
              </w:rPr>
              <w:t>I.A.P.Z.</w:t>
            </w:r>
          </w:p>
        </w:tc>
        <w:tc>
          <w:tcPr>
            <w:tcW w:w="1785" w:type="dxa"/>
          </w:tcPr>
          <w:p w:rsidR="0080292C" w:rsidRPr="000932C4" w:rsidRDefault="00840822" w:rsidP="008505A8">
            <w:pPr>
              <w:rPr>
                <w:sz w:val="18"/>
                <w:szCs w:val="18"/>
              </w:rPr>
            </w:pPr>
            <w:r>
              <w:rPr>
                <w:sz w:val="18"/>
                <w:szCs w:val="18"/>
              </w:rPr>
              <w:t>28/03/2025</w:t>
            </w:r>
          </w:p>
        </w:tc>
        <w:tc>
          <w:tcPr>
            <w:tcW w:w="1785" w:type="dxa"/>
          </w:tcPr>
          <w:p w:rsidR="0080292C" w:rsidRPr="000932C4" w:rsidRDefault="00840822" w:rsidP="008505A8">
            <w:pPr>
              <w:rPr>
                <w:sz w:val="18"/>
                <w:szCs w:val="18"/>
              </w:rPr>
            </w:pPr>
            <w:r>
              <w:rPr>
                <w:sz w:val="18"/>
                <w:szCs w:val="18"/>
              </w:rPr>
              <w:t>PG/5145</w:t>
            </w:r>
          </w:p>
        </w:tc>
        <w:tc>
          <w:tcPr>
            <w:tcW w:w="1785" w:type="dxa"/>
          </w:tcPr>
          <w:p w:rsidR="0080292C" w:rsidRPr="001E50C1" w:rsidRDefault="001E50C1" w:rsidP="008505A8">
            <w:pPr>
              <w:rPr>
                <w:sz w:val="16"/>
                <w:szCs w:val="16"/>
              </w:rPr>
            </w:pPr>
            <w:r w:rsidRPr="001E50C1">
              <w:rPr>
                <w:rFonts w:cstheme="minorHAnsi"/>
                <w:sz w:val="16"/>
                <w:szCs w:val="16"/>
              </w:rPr>
              <w:t>si allegano alla presente, n. 6 “schede tecniche di rilevamento dati in manifestazioni popolari con impiego di equidi”, raccolte in un unico documento PDF, svoltesi nel territorio di competenza della ASL Ogliastra nel periodo dal 2017 ad oggi.</w:t>
            </w:r>
          </w:p>
        </w:tc>
      </w:tr>
    </w:tbl>
    <w:p w:rsidR="00D50994" w:rsidRDefault="00D50994"/>
    <w:sectPr w:rsidR="00D50994" w:rsidSect="00697D5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D4" w:rsidRDefault="00DF72D4" w:rsidP="005A463B">
      <w:pPr>
        <w:spacing w:after="0" w:line="240" w:lineRule="auto"/>
      </w:pPr>
      <w:r>
        <w:separator/>
      </w:r>
    </w:p>
  </w:endnote>
  <w:endnote w:type="continuationSeparator" w:id="0">
    <w:p w:rsidR="00DF72D4" w:rsidRDefault="00DF72D4" w:rsidP="005A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D4" w:rsidRDefault="00DF72D4" w:rsidP="005A463B">
      <w:pPr>
        <w:spacing w:after="0" w:line="240" w:lineRule="auto"/>
      </w:pPr>
      <w:r>
        <w:separator/>
      </w:r>
    </w:p>
  </w:footnote>
  <w:footnote w:type="continuationSeparator" w:id="0">
    <w:p w:rsidR="00DF72D4" w:rsidRDefault="00DF72D4" w:rsidP="005A4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54"/>
    <w:rsid w:val="0002283F"/>
    <w:rsid w:val="000932C4"/>
    <w:rsid w:val="001751F8"/>
    <w:rsid w:val="001E50C1"/>
    <w:rsid w:val="001F5D99"/>
    <w:rsid w:val="00224024"/>
    <w:rsid w:val="002470A4"/>
    <w:rsid w:val="00350187"/>
    <w:rsid w:val="004E79D9"/>
    <w:rsid w:val="00506F32"/>
    <w:rsid w:val="00594EE3"/>
    <w:rsid w:val="005A3A0F"/>
    <w:rsid w:val="005A463B"/>
    <w:rsid w:val="005C102A"/>
    <w:rsid w:val="0068379B"/>
    <w:rsid w:val="00697D54"/>
    <w:rsid w:val="006A6BB0"/>
    <w:rsid w:val="006B01C3"/>
    <w:rsid w:val="006C06CD"/>
    <w:rsid w:val="00702E13"/>
    <w:rsid w:val="0080292C"/>
    <w:rsid w:val="00840822"/>
    <w:rsid w:val="008505A8"/>
    <w:rsid w:val="00917762"/>
    <w:rsid w:val="00AF16CB"/>
    <w:rsid w:val="00B20A18"/>
    <w:rsid w:val="00CB3910"/>
    <w:rsid w:val="00CC7619"/>
    <w:rsid w:val="00CD49F3"/>
    <w:rsid w:val="00D16B51"/>
    <w:rsid w:val="00D50994"/>
    <w:rsid w:val="00D51CCC"/>
    <w:rsid w:val="00DE5926"/>
    <w:rsid w:val="00DF72D4"/>
    <w:rsid w:val="00E82B51"/>
    <w:rsid w:val="00EC381E"/>
    <w:rsid w:val="00F85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8BDF"/>
  <w15:chartTrackingRefBased/>
  <w15:docId w15:val="{E5E68B36-A006-4F7C-8D15-B2B1B24A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70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9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A46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463B"/>
  </w:style>
  <w:style w:type="paragraph" w:styleId="Pidipagina">
    <w:name w:val="footer"/>
    <w:basedOn w:val="Normale"/>
    <w:link w:val="PidipaginaCarattere"/>
    <w:uiPriority w:val="99"/>
    <w:unhideWhenUsed/>
    <w:rsid w:val="005A46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350</Words>
  <Characters>2000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Mattana</dc:creator>
  <cp:keywords/>
  <dc:description/>
  <cp:lastModifiedBy>Anna Lisa Piroddi</cp:lastModifiedBy>
  <cp:revision>24</cp:revision>
  <dcterms:created xsi:type="dcterms:W3CDTF">2024-04-10T11:06:00Z</dcterms:created>
  <dcterms:modified xsi:type="dcterms:W3CDTF">2025-04-15T09:23:00Z</dcterms:modified>
</cp:coreProperties>
</file>